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ACF23" w14:textId="77777777" w:rsidR="00371568" w:rsidRDefault="00B24459">
      <w:pPr>
        <w:pStyle w:val="Title"/>
        <w:spacing w:after="0"/>
        <w:rPr>
          <w:b/>
        </w:rPr>
      </w:pPr>
      <w:bookmarkStart w:id="0" w:name="_mpsj0oe6dgo5" w:colFirst="0" w:colLast="0"/>
      <w:bookmarkEnd w:id="0"/>
      <w:r>
        <w:rPr>
          <w:b/>
        </w:rPr>
        <w:t xml:space="preserve">Drug Repurposing Report for </w:t>
      </w:r>
      <w:bookmarkStart w:id="1" w:name="OLE_LINK3"/>
      <w:bookmarkStart w:id="2" w:name="OLE_LINK4"/>
      <w:r>
        <w:rPr>
          <w:b/>
        </w:rPr>
        <w:t>Benazepril</w:t>
      </w:r>
    </w:p>
    <w:bookmarkEnd w:id="1"/>
    <w:bookmarkEnd w:id="2"/>
    <w:p w14:paraId="72292F4E" w14:textId="77777777" w:rsidR="00371568" w:rsidRDefault="00B24459">
      <w:pPr>
        <w:pStyle w:val="normal0"/>
        <w:shd w:val="clear" w:color="auto" w:fill="FFFFFF"/>
        <w:spacing w:line="276" w:lineRule="auto"/>
        <w:rPr>
          <w:rFonts w:ascii="Arial" w:eastAsia="Arial" w:hAnsi="Arial" w:cs="Arial"/>
          <w:sz w:val="24"/>
          <w:szCs w:val="24"/>
        </w:rPr>
      </w:pPr>
      <w:r>
        <w:rPr>
          <w:rFonts w:ascii="Arial" w:eastAsia="Arial" w:hAnsi="Arial" w:cs="Arial"/>
          <w:sz w:val="24"/>
          <w:szCs w:val="24"/>
        </w:rPr>
        <w:t xml:space="preserve"> </w:t>
      </w:r>
    </w:p>
    <w:p w14:paraId="3108A904" w14:textId="77777777" w:rsidR="00371568" w:rsidRDefault="00B24459">
      <w:pPr>
        <w:pStyle w:val="Heading1"/>
        <w:rPr>
          <w:rFonts w:ascii="Roboto Medium" w:eastAsia="Roboto Medium" w:hAnsi="Roboto Medium" w:cs="Roboto Medium"/>
        </w:rPr>
      </w:pPr>
      <w:bookmarkStart w:id="3" w:name="_ka0ykp9qmzyb" w:colFirst="0" w:colLast="0"/>
      <w:bookmarkEnd w:id="3"/>
      <w:r>
        <w:t>Section 1. Current indication: what is the drug class? What is it currently approved to treat?</w:t>
      </w:r>
    </w:p>
    <w:p w14:paraId="3448C4A9" w14:textId="77777777" w:rsidR="00371568" w:rsidRDefault="00B24459">
      <w:pPr>
        <w:pStyle w:val="normal0"/>
      </w:pPr>
      <w:r>
        <w:t>Drug Class = angiotensin-converting enzyme (ACE) inhibitors</w:t>
      </w:r>
    </w:p>
    <w:p w14:paraId="66AD68CD" w14:textId="77777777" w:rsidR="00371568" w:rsidRDefault="00B24459">
      <w:pPr>
        <w:pStyle w:val="normal0"/>
      </w:pPr>
      <w:r>
        <w:t xml:space="preserve">It is currently approved to treat: </w:t>
      </w:r>
    </w:p>
    <w:tbl>
      <w:tblPr>
        <w:tblStyle w:val="a"/>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0D16A641" w14:textId="77777777">
        <w:tc>
          <w:tcPr>
            <w:tcW w:w="1440" w:type="dxa"/>
            <w:tcBorders>
              <w:bottom w:val="nil"/>
              <w:right w:val="nil"/>
            </w:tcBorders>
            <w:shd w:val="clear" w:color="auto" w:fill="F2F2F2"/>
            <w:tcMar>
              <w:top w:w="72" w:type="dxa"/>
              <w:left w:w="72" w:type="dxa"/>
              <w:bottom w:w="72" w:type="dxa"/>
              <w:right w:w="72" w:type="dxa"/>
            </w:tcMar>
          </w:tcPr>
          <w:p w14:paraId="259A5F69" w14:textId="77777777" w:rsidR="00371568" w:rsidRDefault="00B24459">
            <w:pPr>
              <w:pStyle w:val="normal0"/>
              <w:widowControl w:val="0"/>
              <w:pBdr>
                <w:top w:val="nil"/>
                <w:left w:val="nil"/>
                <w:bottom w:val="nil"/>
                <w:right w:val="nil"/>
                <w:between w:val="nil"/>
              </w:pBdr>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2E4AF7F1" w14:textId="77777777" w:rsidR="00371568" w:rsidRDefault="00B24459">
            <w:pPr>
              <w:pStyle w:val="normal0"/>
              <w:widowControl w:val="0"/>
              <w:pBdr>
                <w:top w:val="nil"/>
                <w:left w:val="nil"/>
                <w:bottom w:val="nil"/>
                <w:right w:val="nil"/>
                <w:between w:val="nil"/>
              </w:pBdr>
              <w:spacing w:line="240" w:lineRule="auto"/>
              <w:rPr>
                <w:b/>
              </w:rPr>
            </w:pPr>
            <w:r>
              <w:rPr>
                <w:b/>
              </w:rPr>
              <w:t>Hypertension</w:t>
            </w:r>
          </w:p>
        </w:tc>
      </w:tr>
      <w:tr w:rsidR="00371568" w14:paraId="751E16B4" w14:textId="77777777">
        <w:tc>
          <w:tcPr>
            <w:tcW w:w="1440" w:type="dxa"/>
            <w:tcBorders>
              <w:top w:val="nil"/>
              <w:bottom w:val="nil"/>
              <w:right w:val="nil"/>
            </w:tcBorders>
            <w:shd w:val="clear" w:color="auto" w:fill="auto"/>
            <w:tcMar>
              <w:top w:w="72" w:type="dxa"/>
              <w:left w:w="72" w:type="dxa"/>
              <w:bottom w:w="72" w:type="dxa"/>
              <w:right w:w="72" w:type="dxa"/>
            </w:tcMar>
          </w:tcPr>
          <w:p w14:paraId="38F4CCF4" w14:textId="77777777" w:rsidR="00371568" w:rsidRDefault="00B24459">
            <w:pPr>
              <w:pStyle w:val="normal0"/>
              <w:widowControl w:val="0"/>
              <w:pBdr>
                <w:top w:val="nil"/>
                <w:left w:val="nil"/>
                <w:bottom w:val="nil"/>
                <w:right w:val="nil"/>
                <w:between w:val="nil"/>
              </w:pBdr>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22676F1B" w14:textId="77777777" w:rsidR="00371568" w:rsidRDefault="00B24459">
            <w:pPr>
              <w:pStyle w:val="normal0"/>
              <w:widowControl w:val="0"/>
              <w:pBdr>
                <w:top w:val="nil"/>
                <w:left w:val="nil"/>
                <w:bottom w:val="nil"/>
                <w:right w:val="nil"/>
                <w:between w:val="nil"/>
              </w:pBdr>
              <w:spacing w:line="240" w:lineRule="auto"/>
              <w:rPr>
                <w:sz w:val="16"/>
                <w:szCs w:val="16"/>
              </w:rPr>
            </w:pPr>
            <w:r>
              <w:rPr>
                <w:sz w:val="16"/>
                <w:szCs w:val="16"/>
              </w:rPr>
              <w:t>Evidence Sentences</w:t>
            </w:r>
          </w:p>
        </w:tc>
      </w:tr>
      <w:tr w:rsidR="00371568" w14:paraId="5ED0FADC" w14:textId="77777777">
        <w:tc>
          <w:tcPr>
            <w:tcW w:w="1440" w:type="dxa"/>
            <w:tcBorders>
              <w:top w:val="nil"/>
              <w:bottom w:val="nil"/>
              <w:right w:val="nil"/>
            </w:tcBorders>
            <w:shd w:val="clear" w:color="auto" w:fill="FAFAFA"/>
            <w:tcMar>
              <w:top w:w="72" w:type="dxa"/>
              <w:left w:w="72" w:type="dxa"/>
              <w:bottom w:w="72" w:type="dxa"/>
              <w:right w:w="72" w:type="dxa"/>
            </w:tcMar>
          </w:tcPr>
          <w:p w14:paraId="1E59E490" w14:textId="77777777" w:rsidR="00371568" w:rsidRDefault="00B24459">
            <w:pPr>
              <w:pStyle w:val="normal0"/>
              <w:widowControl w:val="0"/>
              <w:pBdr>
                <w:top w:val="nil"/>
                <w:left w:val="nil"/>
                <w:bottom w:val="nil"/>
                <w:right w:val="nil"/>
                <w:between w:val="nil"/>
              </w:pBdr>
              <w:spacing w:line="240" w:lineRule="auto"/>
              <w:rPr>
                <w:sz w:val="16"/>
                <w:szCs w:val="16"/>
              </w:rPr>
            </w:pPr>
            <w:r>
              <w:rPr>
                <w:sz w:val="16"/>
                <w:szCs w:val="16"/>
              </w:rPr>
              <w:t xml:space="preserve">32314699 </w:t>
            </w:r>
            <w:hyperlink r:id="rId7">
              <w:r>
                <w:rPr>
                  <w:color w:val="1155CC"/>
                  <w:sz w:val="16"/>
                  <w:szCs w:val="16"/>
                  <w:u w:val="single"/>
                </w:rPr>
                <w:t>PMC7253125</w:t>
              </w:r>
            </w:hyperlink>
          </w:p>
        </w:tc>
        <w:tc>
          <w:tcPr>
            <w:tcW w:w="7920" w:type="dxa"/>
            <w:tcBorders>
              <w:top w:val="nil"/>
              <w:left w:val="nil"/>
              <w:bottom w:val="nil"/>
            </w:tcBorders>
            <w:shd w:val="clear" w:color="auto" w:fill="FAFAFA"/>
            <w:tcMar>
              <w:top w:w="72" w:type="dxa"/>
              <w:left w:w="72" w:type="dxa"/>
              <w:bottom w:w="72" w:type="dxa"/>
              <w:right w:w="72" w:type="dxa"/>
            </w:tcMar>
          </w:tcPr>
          <w:p w14:paraId="79A234D0" w14:textId="77777777" w:rsidR="00371568" w:rsidRDefault="00B24459">
            <w:pPr>
              <w:pStyle w:val="normal0"/>
              <w:widowControl w:val="0"/>
              <w:pBdr>
                <w:top w:val="nil"/>
                <w:left w:val="nil"/>
                <w:bottom w:val="nil"/>
                <w:right w:val="nil"/>
                <w:between w:val="nil"/>
              </w:pBdr>
              <w:spacing w:line="240" w:lineRule="auto"/>
              <w:rPr>
                <w:sz w:val="16"/>
                <w:szCs w:val="16"/>
              </w:rPr>
            </w:pPr>
            <w:r>
              <w:rPr>
                <w:sz w:val="16"/>
                <w:szCs w:val="16"/>
              </w:rPr>
              <w:t xml:space="preserve">Past medical history was significant for hypertension,  treated with amlodipine and benazepril,  and chronic back pain. </w:t>
            </w:r>
          </w:p>
        </w:tc>
      </w:tr>
      <w:tr w:rsidR="00371568" w14:paraId="278F51C4" w14:textId="77777777">
        <w:tc>
          <w:tcPr>
            <w:tcW w:w="1440" w:type="dxa"/>
            <w:tcBorders>
              <w:top w:val="nil"/>
              <w:right w:val="nil"/>
            </w:tcBorders>
            <w:shd w:val="clear" w:color="auto" w:fill="auto"/>
            <w:tcMar>
              <w:top w:w="72" w:type="dxa"/>
              <w:left w:w="72" w:type="dxa"/>
              <w:bottom w:w="72" w:type="dxa"/>
              <w:right w:w="72" w:type="dxa"/>
            </w:tcMar>
          </w:tcPr>
          <w:p w14:paraId="1234A7F6" w14:textId="77777777" w:rsidR="00371568" w:rsidRDefault="00B24459">
            <w:pPr>
              <w:pStyle w:val="normal0"/>
              <w:widowControl w:val="0"/>
              <w:pBdr>
                <w:top w:val="nil"/>
                <w:left w:val="nil"/>
                <w:bottom w:val="nil"/>
                <w:right w:val="nil"/>
                <w:between w:val="nil"/>
              </w:pBdr>
              <w:spacing w:line="240" w:lineRule="auto"/>
              <w:rPr>
                <w:sz w:val="16"/>
                <w:szCs w:val="16"/>
              </w:rPr>
            </w:pPr>
            <w:r>
              <w:rPr>
                <w:sz w:val="16"/>
                <w:szCs w:val="16"/>
              </w:rPr>
              <w:t>32081428</w:t>
            </w:r>
          </w:p>
          <w:p w14:paraId="091C3A46" w14:textId="77777777" w:rsidR="00371568" w:rsidRDefault="00B51CA3">
            <w:pPr>
              <w:pStyle w:val="normal0"/>
              <w:widowControl w:val="0"/>
              <w:pBdr>
                <w:top w:val="nil"/>
                <w:left w:val="nil"/>
                <w:bottom w:val="nil"/>
                <w:right w:val="nil"/>
                <w:between w:val="nil"/>
              </w:pBdr>
              <w:spacing w:line="240" w:lineRule="auto"/>
              <w:rPr>
                <w:sz w:val="16"/>
                <w:szCs w:val="16"/>
              </w:rPr>
            </w:pPr>
            <w:hyperlink r:id="rId8">
              <w:r w:rsidR="00B24459">
                <w:rPr>
                  <w:color w:val="1155CC"/>
                  <w:sz w:val="16"/>
                  <w:szCs w:val="16"/>
                  <w:u w:val="single"/>
                </w:rPr>
                <w:t>PMC7092824</w:t>
              </w:r>
            </w:hyperlink>
          </w:p>
        </w:tc>
        <w:tc>
          <w:tcPr>
            <w:tcW w:w="7920" w:type="dxa"/>
            <w:tcBorders>
              <w:top w:val="nil"/>
              <w:left w:val="nil"/>
            </w:tcBorders>
            <w:shd w:val="clear" w:color="auto" w:fill="auto"/>
            <w:tcMar>
              <w:top w:w="72" w:type="dxa"/>
              <w:left w:w="72" w:type="dxa"/>
              <w:bottom w:w="72" w:type="dxa"/>
              <w:right w:w="72" w:type="dxa"/>
            </w:tcMar>
          </w:tcPr>
          <w:p w14:paraId="1AF441DC" w14:textId="77777777" w:rsidR="00371568" w:rsidRDefault="00B24459">
            <w:pPr>
              <w:pStyle w:val="normal0"/>
              <w:widowControl w:val="0"/>
              <w:pBdr>
                <w:top w:val="nil"/>
                <w:left w:val="nil"/>
                <w:bottom w:val="nil"/>
                <w:right w:val="nil"/>
                <w:between w:val="nil"/>
              </w:pBdr>
              <w:spacing w:line="240" w:lineRule="auto"/>
              <w:rPr>
                <w:sz w:val="16"/>
                <w:szCs w:val="16"/>
              </w:rPr>
            </w:pPr>
            <w:r>
              <w:rPr>
                <w:sz w:val="16"/>
                <w:szCs w:val="16"/>
              </w:rPr>
              <w:t xml:space="preserve">On the other hand, many ACE inhibitors are currently used to treat hypertension and other cardiovascular diseases. Among them are captopril, perindopril, ramipril, lisinopril, benazepril, and moexipril. </w:t>
            </w:r>
          </w:p>
        </w:tc>
      </w:tr>
    </w:tbl>
    <w:p w14:paraId="40409290" w14:textId="77777777" w:rsidR="00371568" w:rsidRDefault="00371568">
      <w:pPr>
        <w:pStyle w:val="normal0"/>
      </w:pPr>
    </w:p>
    <w:tbl>
      <w:tblPr>
        <w:tblStyle w:val="a0"/>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1EB89D19" w14:textId="77777777">
        <w:tc>
          <w:tcPr>
            <w:tcW w:w="1440" w:type="dxa"/>
            <w:tcBorders>
              <w:bottom w:val="nil"/>
              <w:right w:val="nil"/>
            </w:tcBorders>
            <w:shd w:val="clear" w:color="auto" w:fill="F2F2F2"/>
            <w:tcMar>
              <w:top w:w="72" w:type="dxa"/>
              <w:left w:w="72" w:type="dxa"/>
              <w:bottom w:w="72" w:type="dxa"/>
              <w:right w:w="72" w:type="dxa"/>
            </w:tcMar>
          </w:tcPr>
          <w:p w14:paraId="0843674C"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1CDE7EF1" w14:textId="77777777" w:rsidR="00371568" w:rsidRDefault="00B24459">
            <w:pPr>
              <w:pStyle w:val="normal0"/>
              <w:widowControl w:val="0"/>
              <w:spacing w:line="240" w:lineRule="auto"/>
              <w:rPr>
                <w:b/>
              </w:rPr>
            </w:pPr>
            <w:r>
              <w:rPr>
                <w:b/>
              </w:rPr>
              <w:t>Dogs with Congestive Heart Failure (CHF)</w:t>
            </w:r>
          </w:p>
        </w:tc>
      </w:tr>
      <w:tr w:rsidR="00371568" w14:paraId="7FB00728" w14:textId="77777777">
        <w:tc>
          <w:tcPr>
            <w:tcW w:w="1440" w:type="dxa"/>
            <w:tcBorders>
              <w:top w:val="nil"/>
              <w:bottom w:val="nil"/>
              <w:right w:val="nil"/>
            </w:tcBorders>
            <w:shd w:val="clear" w:color="auto" w:fill="auto"/>
            <w:tcMar>
              <w:top w:w="72" w:type="dxa"/>
              <w:left w:w="72" w:type="dxa"/>
              <w:bottom w:w="72" w:type="dxa"/>
              <w:right w:w="72" w:type="dxa"/>
            </w:tcMar>
          </w:tcPr>
          <w:p w14:paraId="2B6F8EBE" w14:textId="77777777" w:rsidR="00371568" w:rsidRDefault="00B24459">
            <w:pPr>
              <w:pStyle w:val="normal0"/>
              <w:widowControl w:val="0"/>
              <w:spacing w:line="240" w:lineRule="auto"/>
              <w:rPr>
                <w:sz w:val="16"/>
                <w:szCs w:val="16"/>
              </w:rPr>
            </w:pPr>
            <w:r>
              <w:rPr>
                <w:sz w:val="16"/>
                <w:szCs w:val="16"/>
              </w:rPr>
              <w:t>PMID</w:t>
            </w:r>
          </w:p>
        </w:tc>
        <w:tc>
          <w:tcPr>
            <w:tcW w:w="7920" w:type="dxa"/>
            <w:tcBorders>
              <w:top w:val="nil"/>
              <w:left w:val="nil"/>
              <w:bottom w:val="nil"/>
            </w:tcBorders>
            <w:shd w:val="clear" w:color="auto" w:fill="auto"/>
            <w:tcMar>
              <w:top w:w="72" w:type="dxa"/>
              <w:left w:w="72" w:type="dxa"/>
              <w:bottom w:w="72" w:type="dxa"/>
              <w:right w:w="72" w:type="dxa"/>
            </w:tcMar>
          </w:tcPr>
          <w:p w14:paraId="71C3CD83" w14:textId="77777777" w:rsidR="00371568" w:rsidRDefault="00B24459">
            <w:pPr>
              <w:pStyle w:val="normal0"/>
              <w:widowControl w:val="0"/>
              <w:spacing w:line="240" w:lineRule="auto"/>
              <w:rPr>
                <w:sz w:val="16"/>
                <w:szCs w:val="16"/>
              </w:rPr>
            </w:pPr>
            <w:r>
              <w:rPr>
                <w:sz w:val="16"/>
                <w:szCs w:val="16"/>
              </w:rPr>
              <w:t>Evidence Sentences</w:t>
            </w:r>
          </w:p>
        </w:tc>
      </w:tr>
      <w:tr w:rsidR="00371568" w14:paraId="29B82AD9" w14:textId="77777777">
        <w:tc>
          <w:tcPr>
            <w:tcW w:w="1440" w:type="dxa"/>
            <w:tcBorders>
              <w:top w:val="nil"/>
              <w:right w:val="nil"/>
            </w:tcBorders>
            <w:shd w:val="clear" w:color="auto" w:fill="FAFAFA"/>
            <w:tcMar>
              <w:top w:w="72" w:type="dxa"/>
              <w:left w:w="72" w:type="dxa"/>
              <w:bottom w:w="72" w:type="dxa"/>
              <w:right w:w="72" w:type="dxa"/>
            </w:tcMar>
          </w:tcPr>
          <w:p w14:paraId="1F0F9161" w14:textId="77777777" w:rsidR="00371568" w:rsidRDefault="00B24459">
            <w:pPr>
              <w:pStyle w:val="normal0"/>
              <w:widowControl w:val="0"/>
              <w:spacing w:line="240" w:lineRule="auto"/>
              <w:rPr>
                <w:sz w:val="16"/>
                <w:szCs w:val="16"/>
              </w:rPr>
            </w:pPr>
            <w:r>
              <w:rPr>
                <w:sz w:val="16"/>
                <w:szCs w:val="16"/>
              </w:rPr>
              <w:t>31254308</w:t>
            </w:r>
          </w:p>
          <w:p w14:paraId="3348F5DA" w14:textId="77777777" w:rsidR="00371568" w:rsidRDefault="00B51CA3">
            <w:pPr>
              <w:pStyle w:val="normal0"/>
              <w:widowControl w:val="0"/>
              <w:spacing w:line="240" w:lineRule="auto"/>
              <w:rPr>
                <w:sz w:val="16"/>
                <w:szCs w:val="16"/>
              </w:rPr>
            </w:pPr>
            <w:hyperlink r:id="rId9">
              <w:r w:rsidR="00B24459">
                <w:rPr>
                  <w:color w:val="1155CC"/>
                  <w:sz w:val="16"/>
                  <w:szCs w:val="16"/>
                  <w:u w:val="single"/>
                </w:rPr>
                <w:t>PMC6639469</w:t>
              </w:r>
            </w:hyperlink>
          </w:p>
        </w:tc>
        <w:tc>
          <w:tcPr>
            <w:tcW w:w="7920" w:type="dxa"/>
            <w:tcBorders>
              <w:top w:val="nil"/>
              <w:left w:val="nil"/>
            </w:tcBorders>
            <w:shd w:val="clear" w:color="auto" w:fill="FAFAFA"/>
            <w:tcMar>
              <w:top w:w="72" w:type="dxa"/>
              <w:left w:w="72" w:type="dxa"/>
              <w:bottom w:w="72" w:type="dxa"/>
              <w:right w:w="72" w:type="dxa"/>
            </w:tcMar>
          </w:tcPr>
          <w:p w14:paraId="110C8E34" w14:textId="77777777" w:rsidR="00371568" w:rsidRDefault="00B24459">
            <w:pPr>
              <w:pStyle w:val="normal0"/>
              <w:widowControl w:val="0"/>
              <w:spacing w:line="240" w:lineRule="auto"/>
              <w:rPr>
                <w:sz w:val="16"/>
                <w:szCs w:val="16"/>
              </w:rPr>
            </w:pPr>
            <w:r>
              <w:rPr>
                <w:sz w:val="16"/>
                <w:szCs w:val="16"/>
              </w:rPr>
              <w:t>9-year-old male neutered Cocker Spaniel with severe CHF receiving furosemide,  benazepril,  hydrocodone,  sildenafil,  and pimobendan;</w:t>
            </w:r>
          </w:p>
        </w:tc>
      </w:tr>
    </w:tbl>
    <w:p w14:paraId="19508506" w14:textId="77777777" w:rsidR="00371568" w:rsidRDefault="00371568">
      <w:pPr>
        <w:pStyle w:val="normal0"/>
      </w:pPr>
    </w:p>
    <w:p w14:paraId="410C07E1" w14:textId="77777777" w:rsidR="00371568" w:rsidRDefault="00B24459">
      <w:pPr>
        <w:pStyle w:val="normal0"/>
      </w:pPr>
      <w:r>
        <w:t xml:space="preserve">(2) path connecting drug and disease in KG </w:t>
      </w:r>
    </w:p>
    <w:p w14:paraId="05970E45" w14:textId="77777777" w:rsidR="00371568" w:rsidRDefault="00371568">
      <w:pPr>
        <w:pStyle w:val="normal0"/>
      </w:pPr>
    </w:p>
    <w:tbl>
      <w:tblPr>
        <w:tblStyle w:val="a1"/>
        <w:tblW w:w="9390" w:type="dxa"/>
        <w:tblInd w:w="-28" w:type="dxa"/>
        <w:tblLayout w:type="fixed"/>
        <w:tblLook w:val="0600" w:firstRow="0" w:lastRow="0" w:firstColumn="0" w:lastColumn="0" w:noHBand="1" w:noVBand="1"/>
      </w:tblPr>
      <w:tblGrid>
        <w:gridCol w:w="1425"/>
        <w:gridCol w:w="7965"/>
      </w:tblGrid>
      <w:tr w:rsidR="00371568" w14:paraId="088093C4" w14:textId="77777777">
        <w:trPr>
          <w:trHeight w:val="324"/>
        </w:trPr>
        <w:tc>
          <w:tcPr>
            <w:tcW w:w="1425" w:type="dxa"/>
            <w:tcBorders>
              <w:top w:val="single" w:sz="4" w:space="0" w:color="000000"/>
              <w:left w:val="single" w:sz="4" w:space="0" w:color="000000"/>
            </w:tcBorders>
            <w:shd w:val="clear" w:color="auto" w:fill="F2F2F2"/>
            <w:tcMar>
              <w:top w:w="72" w:type="dxa"/>
              <w:left w:w="72" w:type="dxa"/>
              <w:bottom w:w="72" w:type="dxa"/>
              <w:right w:w="72" w:type="dxa"/>
            </w:tcMar>
            <w:vAlign w:val="center"/>
          </w:tcPr>
          <w:p w14:paraId="0F0B2424" w14:textId="77777777" w:rsidR="00371568" w:rsidRDefault="00B24459">
            <w:pPr>
              <w:pStyle w:val="normal0"/>
              <w:spacing w:line="240" w:lineRule="auto"/>
              <w:rPr>
                <w:b/>
              </w:rPr>
            </w:pPr>
            <w:r>
              <w:rPr>
                <w:b/>
              </w:rPr>
              <w:t>Disease</w:t>
            </w:r>
          </w:p>
        </w:tc>
        <w:tc>
          <w:tcPr>
            <w:tcW w:w="7965" w:type="dxa"/>
            <w:tcBorders>
              <w:top w:val="single" w:sz="4" w:space="0" w:color="000000"/>
              <w:right w:val="single" w:sz="4" w:space="0" w:color="000000"/>
            </w:tcBorders>
            <w:shd w:val="clear" w:color="auto" w:fill="F2F2F2"/>
            <w:tcMar>
              <w:top w:w="72" w:type="dxa"/>
              <w:left w:w="72" w:type="dxa"/>
              <w:bottom w:w="72" w:type="dxa"/>
              <w:right w:w="72" w:type="dxa"/>
            </w:tcMar>
            <w:vAlign w:val="center"/>
          </w:tcPr>
          <w:p w14:paraId="39763FF6" w14:textId="77777777" w:rsidR="00371568" w:rsidRDefault="00B24459">
            <w:pPr>
              <w:pStyle w:val="normal0"/>
              <w:spacing w:line="240" w:lineRule="auto"/>
              <w:rPr>
                <w:b/>
              </w:rPr>
            </w:pPr>
            <w:r>
              <w:rPr>
                <w:b/>
              </w:rPr>
              <w:t>Covid-19</w:t>
            </w:r>
          </w:p>
        </w:tc>
      </w:tr>
      <w:tr w:rsidR="00371568" w14:paraId="7335B532" w14:textId="77777777">
        <w:trPr>
          <w:trHeight w:val="225"/>
        </w:trPr>
        <w:tc>
          <w:tcPr>
            <w:tcW w:w="1425" w:type="dxa"/>
            <w:tcBorders>
              <w:left w:val="single" w:sz="4" w:space="0" w:color="000000"/>
            </w:tcBorders>
            <w:shd w:val="clear" w:color="auto" w:fill="F2F2F2"/>
            <w:tcMar>
              <w:top w:w="72" w:type="dxa"/>
              <w:left w:w="72" w:type="dxa"/>
              <w:bottom w:w="72" w:type="dxa"/>
              <w:right w:w="72" w:type="dxa"/>
            </w:tcMar>
            <w:vAlign w:val="center"/>
          </w:tcPr>
          <w:p w14:paraId="47B1800C" w14:textId="77777777" w:rsidR="00371568" w:rsidRDefault="00B24459">
            <w:pPr>
              <w:pStyle w:val="normal0"/>
              <w:spacing w:line="240" w:lineRule="auto"/>
              <w:rPr>
                <w:b/>
              </w:rPr>
            </w:pPr>
            <w:r>
              <w:rPr>
                <w:b/>
              </w:rPr>
              <w:t>PMID, PMCID</w:t>
            </w:r>
          </w:p>
        </w:tc>
        <w:tc>
          <w:tcPr>
            <w:tcW w:w="7965" w:type="dxa"/>
            <w:tcBorders>
              <w:right w:val="single" w:sz="4" w:space="0" w:color="000000"/>
            </w:tcBorders>
            <w:shd w:val="clear" w:color="auto" w:fill="F2F2F2"/>
            <w:tcMar>
              <w:top w:w="72" w:type="dxa"/>
              <w:left w:w="72" w:type="dxa"/>
              <w:bottom w:w="72" w:type="dxa"/>
              <w:right w:w="72" w:type="dxa"/>
            </w:tcMar>
            <w:vAlign w:val="center"/>
          </w:tcPr>
          <w:p w14:paraId="7F8A2EE3" w14:textId="77777777" w:rsidR="00371568" w:rsidRDefault="00B24459">
            <w:pPr>
              <w:pStyle w:val="normal0"/>
              <w:spacing w:line="240" w:lineRule="auto"/>
              <w:rPr>
                <w:b/>
              </w:rPr>
            </w:pPr>
            <w:r>
              <w:rPr>
                <w:b/>
              </w:rPr>
              <w:t>Evidence Sentences</w:t>
            </w:r>
          </w:p>
        </w:tc>
      </w:tr>
      <w:tr w:rsidR="00371568" w14:paraId="5ACD4DDD" w14:textId="77777777">
        <w:trPr>
          <w:trHeight w:val="270"/>
        </w:trPr>
        <w:tc>
          <w:tcPr>
            <w:tcW w:w="1425" w:type="dxa"/>
            <w:tcBorders>
              <w:left w:val="single" w:sz="4" w:space="0" w:color="000000"/>
              <w:bottom w:val="single" w:sz="4" w:space="0" w:color="000000"/>
            </w:tcBorders>
            <w:shd w:val="clear" w:color="auto" w:fill="auto"/>
            <w:tcMar>
              <w:top w:w="72" w:type="dxa"/>
              <w:left w:w="72" w:type="dxa"/>
              <w:bottom w:w="72" w:type="dxa"/>
              <w:right w:w="72" w:type="dxa"/>
            </w:tcMar>
            <w:vAlign w:val="center"/>
          </w:tcPr>
          <w:p w14:paraId="6E752D62" w14:textId="77777777" w:rsidR="00371568" w:rsidRDefault="00B24459">
            <w:pPr>
              <w:pStyle w:val="normal0"/>
              <w:spacing w:line="240" w:lineRule="auto"/>
              <w:rPr>
                <w:sz w:val="16"/>
                <w:szCs w:val="16"/>
              </w:rPr>
            </w:pPr>
            <w:r>
              <w:rPr>
                <w:sz w:val="16"/>
                <w:szCs w:val="16"/>
              </w:rPr>
              <w:t xml:space="preserve">32081428, </w:t>
            </w:r>
            <w:hyperlink r:id="rId10">
              <w:r>
                <w:rPr>
                  <w:color w:val="1155CC"/>
                  <w:sz w:val="16"/>
                  <w:szCs w:val="16"/>
                  <w:u w:val="single"/>
                </w:rPr>
                <w:t>PMC7092824</w:t>
              </w:r>
            </w:hyperlink>
          </w:p>
        </w:tc>
        <w:tc>
          <w:tcPr>
            <w:tcW w:w="7965" w:type="dxa"/>
            <w:tcBorders>
              <w:bottom w:val="single" w:sz="4" w:space="0" w:color="000000"/>
              <w:right w:val="single" w:sz="4" w:space="0" w:color="000000"/>
            </w:tcBorders>
            <w:shd w:val="clear" w:color="auto" w:fill="auto"/>
            <w:tcMar>
              <w:top w:w="72" w:type="dxa"/>
              <w:left w:w="72" w:type="dxa"/>
              <w:bottom w:w="72" w:type="dxa"/>
              <w:right w:w="72" w:type="dxa"/>
            </w:tcMar>
            <w:vAlign w:val="center"/>
          </w:tcPr>
          <w:p w14:paraId="205AE9F0" w14:textId="77777777" w:rsidR="00371568" w:rsidRDefault="00B24459">
            <w:pPr>
              <w:pStyle w:val="normal0"/>
              <w:spacing w:line="240" w:lineRule="auto"/>
              <w:rPr>
                <w:sz w:val="16"/>
                <w:szCs w:val="16"/>
              </w:rPr>
            </w:pPr>
            <w:r>
              <w:rPr>
                <w:sz w:val="16"/>
                <w:szCs w:val="16"/>
              </w:rPr>
              <w:t>By using a molecular docking approach, an earlier study identified N-(2-aminoethyl)-1 aziridine-ethanamine as a novel ACE2 inhibitor that effectively blocks the SARS-CoV RBD-mediated cell fusion. This has provided a potential candidate and lead compound for further therapeutic drug development. Meanwhile, biochemical and cell-based assays can be established to screen chemical compound libraries to identify novel inhibitors. On the other hand, many ACE inhibitors are currently used to treat hypertension and other cardiovascular diseases. Among them are captopril, perindopril, ramipril, lisinopril, benazepril, and moexipril. Although these drugs primarily target ACE, a homolog of ACE2 with 42% sequence identity and 61% sequence similarity in the catalytic domain, they may be effective toward ACE2 as well.</w:t>
            </w:r>
          </w:p>
        </w:tc>
      </w:tr>
    </w:tbl>
    <w:p w14:paraId="11310189" w14:textId="77777777" w:rsidR="00371568" w:rsidRDefault="00371568">
      <w:pPr>
        <w:pStyle w:val="normal0"/>
        <w:shd w:val="clear" w:color="auto" w:fill="FFFFFF"/>
        <w:spacing w:line="276" w:lineRule="auto"/>
        <w:rPr>
          <w:rFonts w:ascii="Arial" w:eastAsia="Arial" w:hAnsi="Arial" w:cs="Arial"/>
          <w:sz w:val="24"/>
          <w:szCs w:val="24"/>
        </w:rPr>
      </w:pPr>
    </w:p>
    <w:p w14:paraId="192075B4" w14:textId="77777777" w:rsidR="00B51CA3" w:rsidRDefault="00B51CA3">
      <w:pPr>
        <w:pStyle w:val="normal0"/>
        <w:shd w:val="clear" w:color="auto" w:fill="FFFFFF"/>
        <w:spacing w:line="276" w:lineRule="auto"/>
        <w:rPr>
          <w:rFonts w:ascii="Arial" w:eastAsia="Arial" w:hAnsi="Arial" w:cs="Arial"/>
          <w:sz w:val="24"/>
          <w:szCs w:val="24"/>
        </w:rPr>
      </w:pPr>
    </w:p>
    <w:p w14:paraId="0D5045B2" w14:textId="77777777" w:rsidR="00B51CA3" w:rsidRDefault="00B51CA3">
      <w:pPr>
        <w:pStyle w:val="normal0"/>
        <w:shd w:val="clear" w:color="auto" w:fill="FFFFFF"/>
        <w:spacing w:line="276" w:lineRule="auto"/>
        <w:rPr>
          <w:rFonts w:ascii="Arial" w:eastAsia="Arial" w:hAnsi="Arial" w:cs="Arial"/>
          <w:sz w:val="24"/>
          <w:szCs w:val="24"/>
        </w:rPr>
      </w:pPr>
    </w:p>
    <w:p w14:paraId="5B8E8631" w14:textId="77777777" w:rsidR="00B51CA3" w:rsidRDefault="00B51CA3">
      <w:pPr>
        <w:pStyle w:val="normal0"/>
        <w:shd w:val="clear" w:color="auto" w:fill="FFFFFF"/>
        <w:spacing w:line="276" w:lineRule="auto"/>
        <w:rPr>
          <w:rFonts w:ascii="Arial" w:eastAsia="Arial" w:hAnsi="Arial" w:cs="Arial"/>
          <w:sz w:val="24"/>
          <w:szCs w:val="24"/>
        </w:rPr>
      </w:pPr>
    </w:p>
    <w:p w14:paraId="05BEFF6A" w14:textId="77777777" w:rsidR="00B51CA3" w:rsidRDefault="00B51CA3">
      <w:pPr>
        <w:pStyle w:val="normal0"/>
        <w:shd w:val="clear" w:color="auto" w:fill="FFFFFF"/>
        <w:spacing w:line="276" w:lineRule="auto"/>
        <w:rPr>
          <w:rFonts w:ascii="Arial" w:eastAsia="Arial" w:hAnsi="Arial" w:cs="Arial"/>
          <w:sz w:val="24"/>
          <w:szCs w:val="24"/>
        </w:rPr>
      </w:pPr>
    </w:p>
    <w:p w14:paraId="0B59316B" w14:textId="77777777" w:rsidR="00B51CA3" w:rsidRDefault="00B51CA3">
      <w:pPr>
        <w:pStyle w:val="normal0"/>
        <w:shd w:val="clear" w:color="auto" w:fill="FFFFFF"/>
        <w:spacing w:line="276" w:lineRule="auto"/>
        <w:rPr>
          <w:rFonts w:ascii="Arial" w:eastAsia="Arial" w:hAnsi="Arial" w:cs="Arial"/>
          <w:sz w:val="24"/>
          <w:szCs w:val="24"/>
        </w:rPr>
      </w:pPr>
    </w:p>
    <w:p w14:paraId="77C99A47" w14:textId="77777777" w:rsidR="00B51CA3" w:rsidRDefault="00B51CA3">
      <w:pPr>
        <w:pStyle w:val="normal0"/>
        <w:shd w:val="clear" w:color="auto" w:fill="FFFFFF"/>
        <w:spacing w:line="276" w:lineRule="auto"/>
        <w:rPr>
          <w:rFonts w:ascii="Arial" w:eastAsia="Arial" w:hAnsi="Arial" w:cs="Arial"/>
          <w:sz w:val="24"/>
          <w:szCs w:val="24"/>
        </w:rPr>
      </w:pPr>
    </w:p>
    <w:p w14:paraId="0C308FC8" w14:textId="77777777" w:rsidR="00B51CA3" w:rsidRDefault="00B51CA3">
      <w:pPr>
        <w:pStyle w:val="normal0"/>
        <w:shd w:val="clear" w:color="auto" w:fill="FFFFFF"/>
        <w:spacing w:line="276" w:lineRule="auto"/>
        <w:rPr>
          <w:rFonts w:ascii="Arial" w:eastAsia="Arial" w:hAnsi="Arial" w:cs="Arial"/>
          <w:sz w:val="24"/>
          <w:szCs w:val="24"/>
        </w:rPr>
      </w:pPr>
    </w:p>
    <w:p w14:paraId="3E08940B" w14:textId="77777777" w:rsidR="00B51CA3" w:rsidRDefault="00B51CA3">
      <w:pPr>
        <w:pStyle w:val="normal0"/>
        <w:shd w:val="clear" w:color="auto" w:fill="FFFFFF"/>
        <w:spacing w:line="276" w:lineRule="auto"/>
        <w:rPr>
          <w:rFonts w:ascii="Arial" w:eastAsia="Arial" w:hAnsi="Arial" w:cs="Arial"/>
          <w:sz w:val="24"/>
          <w:szCs w:val="24"/>
        </w:rPr>
      </w:pPr>
    </w:p>
    <w:p w14:paraId="6A244029" w14:textId="77777777" w:rsidR="00B51CA3" w:rsidRDefault="00B51CA3">
      <w:pPr>
        <w:pStyle w:val="normal0"/>
        <w:shd w:val="clear" w:color="auto" w:fill="FFFFFF"/>
        <w:spacing w:line="276" w:lineRule="auto"/>
        <w:rPr>
          <w:rFonts w:ascii="Arial" w:eastAsia="Arial" w:hAnsi="Arial" w:cs="Arial"/>
          <w:sz w:val="24"/>
          <w:szCs w:val="24"/>
        </w:rPr>
      </w:pPr>
    </w:p>
    <w:p w14:paraId="0BBE60C1" w14:textId="77777777" w:rsidR="00B51CA3" w:rsidRDefault="00B51CA3">
      <w:pPr>
        <w:pStyle w:val="normal0"/>
        <w:shd w:val="clear" w:color="auto" w:fill="FFFFFF"/>
        <w:spacing w:line="276" w:lineRule="auto"/>
        <w:rPr>
          <w:rFonts w:ascii="Arial" w:eastAsia="Arial" w:hAnsi="Arial" w:cs="Arial"/>
          <w:sz w:val="24"/>
          <w:szCs w:val="24"/>
        </w:rPr>
      </w:pPr>
    </w:p>
    <w:p w14:paraId="21928942" w14:textId="77777777" w:rsidR="00B51CA3" w:rsidRDefault="00B51CA3">
      <w:pPr>
        <w:pStyle w:val="normal0"/>
        <w:shd w:val="clear" w:color="auto" w:fill="FFFFFF"/>
        <w:spacing w:line="276" w:lineRule="auto"/>
        <w:rPr>
          <w:rFonts w:ascii="Arial" w:eastAsia="Arial" w:hAnsi="Arial" w:cs="Arial"/>
          <w:sz w:val="24"/>
          <w:szCs w:val="24"/>
        </w:rPr>
      </w:pPr>
    </w:p>
    <w:p w14:paraId="2014ADFA" w14:textId="77777777" w:rsidR="00371568" w:rsidRDefault="00B24459">
      <w:pPr>
        <w:pStyle w:val="Heading1"/>
        <w:rPr>
          <w:sz w:val="24"/>
          <w:szCs w:val="24"/>
        </w:rPr>
      </w:pPr>
      <w:bookmarkStart w:id="4" w:name="_v3sfqeoyshc7" w:colFirst="0" w:colLast="0"/>
      <w:bookmarkEnd w:id="4"/>
      <w:r>
        <w:lastRenderedPageBreak/>
        <w:t>Section 2. Molecular structure (symbols desired,  but a pointer to a reference is also useful)</w:t>
      </w:r>
    </w:p>
    <w:p w14:paraId="5463150E" w14:textId="77777777" w:rsidR="00371568" w:rsidRDefault="00B24459">
      <w:pPr>
        <w:pStyle w:val="normal0"/>
      </w:pPr>
      <w:r>
        <w:t>Benazepril (C</w:t>
      </w:r>
      <w:r>
        <w:rPr>
          <w:vertAlign w:val="subscript"/>
        </w:rPr>
        <w:t>24</w:t>
      </w:r>
      <w:r>
        <w:t>H</w:t>
      </w:r>
      <w:r>
        <w:rPr>
          <w:vertAlign w:val="subscript"/>
        </w:rPr>
        <w:t>28</w:t>
      </w:r>
      <w:r>
        <w:t>N</w:t>
      </w:r>
      <w:r>
        <w:rPr>
          <w:vertAlign w:val="subscript"/>
        </w:rPr>
        <w:t>2</w:t>
      </w:r>
      <w:r>
        <w:t>O</w:t>
      </w:r>
      <w:r>
        <w:rPr>
          <w:vertAlign w:val="subscript"/>
        </w:rPr>
        <w:t>5</w:t>
      </w:r>
      <w:r>
        <w:t>): an angiotensin converting enzyme (ACE) inhibitor,  used alone or together with other medicines to treat high blood pressure (hypertension).</w:t>
      </w:r>
    </w:p>
    <w:p w14:paraId="782B8DA1" w14:textId="77777777" w:rsidR="00371568" w:rsidRDefault="00B24459">
      <w:pPr>
        <w:pStyle w:val="normal0"/>
        <w:shd w:val="clear" w:color="auto" w:fill="FFFFFF"/>
        <w:spacing w:line="276" w:lineRule="auto"/>
        <w:jc w:val="center"/>
        <w:rPr>
          <w:rFonts w:ascii="Arial" w:eastAsia="Arial" w:hAnsi="Arial" w:cs="Arial"/>
          <w:sz w:val="24"/>
          <w:szCs w:val="24"/>
        </w:rPr>
      </w:pPr>
      <w:r>
        <w:rPr>
          <w:rFonts w:ascii="Arial" w:eastAsia="Arial" w:hAnsi="Arial" w:cs="Arial"/>
          <w:noProof/>
          <w:sz w:val="24"/>
          <w:szCs w:val="24"/>
          <w:lang w:val="en-US"/>
        </w:rPr>
        <w:drawing>
          <wp:inline distT="114300" distB="114300" distL="114300" distR="114300" wp14:anchorId="3AA2D44C" wp14:editId="13B74B7E">
            <wp:extent cx="1707096" cy="125710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707096" cy="1257108"/>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lang w:val="en-US"/>
        </w:rPr>
        <w:drawing>
          <wp:inline distT="114300" distB="114300" distL="114300" distR="114300" wp14:anchorId="79D7D91E" wp14:editId="68B14483">
            <wp:extent cx="1698092" cy="1251736"/>
            <wp:effectExtent l="0" t="0" r="0" b="0"/>
            <wp:docPr id="5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2"/>
                    <a:srcRect l="8428" t="9444" r="4943" b="8333"/>
                    <a:stretch>
                      <a:fillRect/>
                    </a:stretch>
                  </pic:blipFill>
                  <pic:spPr>
                    <a:xfrm>
                      <a:off x="0" y="0"/>
                      <a:ext cx="1698092" cy="1251736"/>
                    </a:xfrm>
                    <a:prstGeom prst="rect">
                      <a:avLst/>
                    </a:prstGeom>
                    <a:ln/>
                  </pic:spPr>
                </pic:pic>
              </a:graphicData>
            </a:graphic>
          </wp:inline>
        </w:drawing>
      </w:r>
    </w:p>
    <w:p w14:paraId="39E547A2" w14:textId="77777777" w:rsidR="00371568" w:rsidRDefault="00B24459">
      <w:pPr>
        <w:pStyle w:val="normal0"/>
        <w:shd w:val="clear" w:color="auto" w:fill="FFFFFF"/>
        <w:spacing w:line="276" w:lineRule="auto"/>
        <w:jc w:val="center"/>
      </w:pPr>
      <w:r>
        <w:rPr>
          <w:b/>
        </w:rPr>
        <w:t>Figure</w:t>
      </w:r>
      <w:r>
        <w:t xml:space="preserve">: Molecular structure of Benazepril (src: </w:t>
      </w:r>
      <w:hyperlink r:id="rId13">
        <w:r>
          <w:rPr>
            <w:color w:val="1155CC"/>
            <w:u w:val="single"/>
          </w:rPr>
          <w:t>wikipedia</w:t>
        </w:r>
      </w:hyperlink>
      <w:r>
        <w:t>)</w:t>
      </w:r>
    </w:p>
    <w:p w14:paraId="2BF9EC4B" w14:textId="77777777" w:rsidR="00371568" w:rsidRDefault="00371568">
      <w:pPr>
        <w:pStyle w:val="normal0"/>
        <w:shd w:val="clear" w:color="auto" w:fill="FFFFFF"/>
        <w:spacing w:line="276" w:lineRule="auto"/>
        <w:jc w:val="center"/>
      </w:pPr>
    </w:p>
    <w:p w14:paraId="2DEAB5F0" w14:textId="77777777" w:rsidR="00371568" w:rsidRDefault="00B24459">
      <w:pPr>
        <w:pStyle w:val="normal0"/>
        <w:shd w:val="clear" w:color="auto" w:fill="FFFFFF"/>
        <w:spacing w:line="276" w:lineRule="auto"/>
        <w:jc w:val="center"/>
        <w:rPr>
          <w:rFonts w:ascii="Arial" w:eastAsia="Arial" w:hAnsi="Arial" w:cs="Arial"/>
          <w:sz w:val="24"/>
          <w:szCs w:val="24"/>
        </w:rPr>
      </w:pPr>
      <w:r>
        <w:rPr>
          <w:rFonts w:ascii="Arial" w:eastAsia="Arial" w:hAnsi="Arial" w:cs="Arial"/>
          <w:noProof/>
          <w:sz w:val="24"/>
          <w:szCs w:val="24"/>
          <w:lang w:val="en-US"/>
        </w:rPr>
        <w:drawing>
          <wp:inline distT="114300" distB="114300" distL="114300" distR="114300" wp14:anchorId="739E5617" wp14:editId="1C599DE7">
            <wp:extent cx="3862388" cy="1981138"/>
            <wp:effectExtent l="0" t="0" r="0" b="0"/>
            <wp:docPr id="2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4"/>
                    <a:srcRect/>
                    <a:stretch>
                      <a:fillRect/>
                    </a:stretch>
                  </pic:blipFill>
                  <pic:spPr>
                    <a:xfrm>
                      <a:off x="0" y="0"/>
                      <a:ext cx="3862388" cy="1981138"/>
                    </a:xfrm>
                    <a:prstGeom prst="rect">
                      <a:avLst/>
                    </a:prstGeom>
                    <a:ln/>
                  </pic:spPr>
                </pic:pic>
              </a:graphicData>
            </a:graphic>
          </wp:inline>
        </w:drawing>
      </w:r>
    </w:p>
    <w:p w14:paraId="205296F9" w14:textId="77777777" w:rsidR="00371568" w:rsidRDefault="00B24459">
      <w:pPr>
        <w:pStyle w:val="normal0"/>
        <w:shd w:val="clear" w:color="auto" w:fill="FFFFFF"/>
        <w:spacing w:line="276" w:lineRule="auto"/>
        <w:jc w:val="center"/>
      </w:pPr>
      <w:r>
        <w:rPr>
          <w:b/>
        </w:rPr>
        <w:t>Figure</w:t>
      </w:r>
      <w:r>
        <w:t xml:space="preserve">: Retrosynthesis of benazepril (src: </w:t>
      </w:r>
      <w:hyperlink r:id="rId15">
        <w:r>
          <w:rPr>
            <w:color w:val="1155CC"/>
            <w:u w:val="single"/>
          </w:rPr>
          <w:t>PMC3003176</w:t>
        </w:r>
      </w:hyperlink>
      <w:r>
        <w:t xml:space="preserve"> Fig.1)</w:t>
      </w:r>
    </w:p>
    <w:p w14:paraId="1B769FAF" w14:textId="77777777" w:rsidR="00371568" w:rsidRDefault="00371568">
      <w:pPr>
        <w:pStyle w:val="normal0"/>
        <w:shd w:val="clear" w:color="auto" w:fill="FFFFFF"/>
        <w:spacing w:line="276" w:lineRule="auto"/>
        <w:rPr>
          <w:rFonts w:ascii="Arial" w:eastAsia="Arial" w:hAnsi="Arial" w:cs="Arial"/>
          <w:sz w:val="24"/>
          <w:szCs w:val="24"/>
        </w:rPr>
      </w:pPr>
    </w:p>
    <w:p w14:paraId="30D8AC28" w14:textId="77777777" w:rsidR="00371568" w:rsidRDefault="00B24459">
      <w:pPr>
        <w:pStyle w:val="Heading1"/>
        <w:spacing w:line="276" w:lineRule="auto"/>
        <w:rPr>
          <w:rFonts w:ascii="Arial" w:eastAsia="Arial" w:hAnsi="Arial" w:cs="Arial"/>
          <w:sz w:val="24"/>
          <w:szCs w:val="24"/>
        </w:rPr>
      </w:pPr>
      <w:bookmarkStart w:id="5" w:name="_365gjsuxzv67" w:colFirst="0" w:colLast="0"/>
      <w:bookmarkEnd w:id="5"/>
      <w:r>
        <w:t>Section 3: Mechanism of action i.e. inhibits viral entry,  replication,  etc (w/ a pointer to data)</w:t>
      </w:r>
    </w:p>
    <w:p w14:paraId="03513B20" w14:textId="77777777" w:rsidR="00371568" w:rsidRDefault="00B24459">
      <w:pPr>
        <w:pStyle w:val="normal0"/>
      </w:pPr>
      <w:r>
        <w:t>Pathogenic mechanisms of viral disease include (1) implantation of virus at the portal of entry (</w:t>
      </w:r>
      <w:r>
        <w:rPr>
          <w:rFonts w:ascii="Roboto Medium" w:eastAsia="Roboto Medium" w:hAnsi="Roboto Medium" w:cs="Roboto Medium"/>
        </w:rPr>
        <w:t>Drug inhibit COVID-19 -&gt; Cell</w:t>
      </w:r>
      <w:r>
        <w:t>),  (2) local replication (</w:t>
      </w:r>
      <w:r>
        <w:rPr>
          <w:rFonts w:ascii="Roboto Medium" w:eastAsia="Roboto Medium" w:hAnsi="Roboto Medium" w:cs="Roboto Medium"/>
        </w:rPr>
        <w:t>Drug inhibit COVID-19 DNA replication,  Drug inhibit COVID-19 -&gt; Gene</w:t>
      </w:r>
      <w:r>
        <w:t>),  (3) spread to target organs (</w:t>
      </w:r>
      <w:r>
        <w:rPr>
          <w:rFonts w:ascii="Roboto Medium" w:eastAsia="Roboto Medium" w:hAnsi="Roboto Medium" w:cs="Roboto Medium"/>
        </w:rPr>
        <w:t>disease sites</w:t>
      </w:r>
      <w:r>
        <w:t>) (</w:t>
      </w:r>
      <w:r>
        <w:rPr>
          <w:rFonts w:ascii="Roboto Medium" w:eastAsia="Roboto Medium" w:hAnsi="Roboto Medium" w:cs="Roboto Medium"/>
        </w:rPr>
        <w:t>Drug inhibit COVID-19 -&gt; Organ</w:t>
      </w:r>
      <w:r>
        <w:t>),  and (4) spread to sites of shedding of virus into the environment (</w:t>
      </w:r>
      <w:r>
        <w:rPr>
          <w:rFonts w:ascii="Roboto Medium" w:eastAsia="Roboto Medium" w:hAnsi="Roboto Medium" w:cs="Roboto Medium"/>
        </w:rPr>
        <w:t>Drug inhibit COVID-19 -&gt; Environment</w:t>
      </w:r>
      <w:r>
        <w:t xml:space="preserve">),  </w:t>
      </w:r>
    </w:p>
    <w:p w14:paraId="5E55DDC4" w14:textId="77777777" w:rsidR="00371568" w:rsidRDefault="00371568">
      <w:pPr>
        <w:pStyle w:val="normal0"/>
      </w:pPr>
    </w:p>
    <w:p w14:paraId="10319155" w14:textId="77777777" w:rsidR="00B51CA3" w:rsidRDefault="00B51CA3">
      <w:pPr>
        <w:pStyle w:val="normal0"/>
      </w:pPr>
    </w:p>
    <w:p w14:paraId="58A11BB4" w14:textId="77777777" w:rsidR="00B51CA3" w:rsidRDefault="00B51CA3">
      <w:pPr>
        <w:pStyle w:val="normal0"/>
      </w:pPr>
    </w:p>
    <w:p w14:paraId="37B0C094" w14:textId="77777777" w:rsidR="00B51CA3" w:rsidRDefault="00B51CA3">
      <w:pPr>
        <w:pStyle w:val="normal0"/>
      </w:pPr>
    </w:p>
    <w:p w14:paraId="12D8AEBB" w14:textId="77777777" w:rsidR="00B51CA3" w:rsidRDefault="00B51CA3">
      <w:pPr>
        <w:pStyle w:val="normal0"/>
      </w:pPr>
    </w:p>
    <w:p w14:paraId="1DB401EB" w14:textId="77777777" w:rsidR="00B51CA3" w:rsidRDefault="00B51CA3">
      <w:pPr>
        <w:pStyle w:val="normal0"/>
      </w:pPr>
    </w:p>
    <w:p w14:paraId="1DBA60E0" w14:textId="77777777" w:rsidR="00B51CA3" w:rsidRDefault="00B51CA3">
      <w:pPr>
        <w:pStyle w:val="normal0"/>
      </w:pPr>
    </w:p>
    <w:p w14:paraId="12233650" w14:textId="77777777" w:rsidR="00B51CA3" w:rsidRDefault="00B51CA3">
      <w:pPr>
        <w:pStyle w:val="normal0"/>
      </w:pPr>
    </w:p>
    <w:p w14:paraId="6BE752BB" w14:textId="77777777" w:rsidR="00B51CA3" w:rsidRDefault="00B51CA3">
      <w:pPr>
        <w:pStyle w:val="normal0"/>
      </w:pPr>
    </w:p>
    <w:p w14:paraId="245DCE90" w14:textId="77777777" w:rsidR="00B51CA3" w:rsidRDefault="00B51CA3">
      <w:pPr>
        <w:pStyle w:val="normal0"/>
      </w:pPr>
    </w:p>
    <w:p w14:paraId="3DCA4341" w14:textId="77777777" w:rsidR="00B51CA3" w:rsidRDefault="00B51CA3">
      <w:pPr>
        <w:pStyle w:val="normal0"/>
      </w:pPr>
    </w:p>
    <w:p w14:paraId="1382DF65" w14:textId="77777777" w:rsidR="00B51CA3" w:rsidRDefault="00B51CA3">
      <w:pPr>
        <w:pStyle w:val="normal0"/>
      </w:pPr>
    </w:p>
    <w:p w14:paraId="1EC0E3CF" w14:textId="77777777" w:rsidR="00B51CA3" w:rsidRDefault="00B51CA3">
      <w:pPr>
        <w:pStyle w:val="normal0"/>
      </w:pPr>
    </w:p>
    <w:tbl>
      <w:tblPr>
        <w:tblStyle w:val="a2"/>
        <w:tblW w:w="9405" w:type="dxa"/>
        <w:tblInd w:w="-28" w:type="dxa"/>
        <w:tblLayout w:type="fixed"/>
        <w:tblLook w:val="0600" w:firstRow="0" w:lastRow="0" w:firstColumn="0" w:lastColumn="0" w:noHBand="1" w:noVBand="1"/>
      </w:tblPr>
      <w:tblGrid>
        <w:gridCol w:w="975"/>
        <w:gridCol w:w="1545"/>
        <w:gridCol w:w="945"/>
        <w:gridCol w:w="3540"/>
        <w:gridCol w:w="2400"/>
      </w:tblGrid>
      <w:tr w:rsidR="00371568" w14:paraId="42650D65" w14:textId="77777777">
        <w:trPr>
          <w:trHeight w:val="225"/>
        </w:trPr>
        <w:tc>
          <w:tcPr>
            <w:tcW w:w="975" w:type="dxa"/>
            <w:tcBorders>
              <w:top w:val="single" w:sz="4" w:space="0" w:color="000000"/>
              <w:left w:val="single" w:sz="4" w:space="0" w:color="000000"/>
            </w:tcBorders>
            <w:shd w:val="clear" w:color="auto" w:fill="F2F2F2"/>
            <w:tcMar>
              <w:top w:w="72" w:type="dxa"/>
              <w:left w:w="72" w:type="dxa"/>
              <w:bottom w:w="72" w:type="dxa"/>
              <w:right w:w="72" w:type="dxa"/>
            </w:tcMar>
            <w:vAlign w:val="center"/>
          </w:tcPr>
          <w:p w14:paraId="1F298951" w14:textId="77777777" w:rsidR="00371568" w:rsidRDefault="00B24459">
            <w:pPr>
              <w:pStyle w:val="normal0"/>
              <w:spacing w:line="240" w:lineRule="auto"/>
              <w:rPr>
                <w:b/>
              </w:rPr>
            </w:pPr>
            <w:r>
              <w:rPr>
                <w:b/>
              </w:rPr>
              <w:t>PMID</w:t>
            </w:r>
          </w:p>
        </w:tc>
        <w:tc>
          <w:tcPr>
            <w:tcW w:w="1545" w:type="dxa"/>
            <w:tcBorders>
              <w:top w:val="single" w:sz="4" w:space="0" w:color="000000"/>
              <w:right w:val="nil"/>
            </w:tcBorders>
            <w:shd w:val="clear" w:color="auto" w:fill="F2F2F2"/>
            <w:tcMar>
              <w:top w:w="72" w:type="dxa"/>
              <w:left w:w="72" w:type="dxa"/>
              <w:bottom w:w="72" w:type="dxa"/>
              <w:right w:w="72" w:type="dxa"/>
            </w:tcMar>
            <w:vAlign w:val="center"/>
          </w:tcPr>
          <w:p w14:paraId="17859C21" w14:textId="77777777" w:rsidR="00371568" w:rsidRDefault="00B24459">
            <w:pPr>
              <w:pStyle w:val="normal0"/>
              <w:spacing w:line="240" w:lineRule="auto"/>
              <w:rPr>
                <w:b/>
              </w:rPr>
            </w:pPr>
            <w:r>
              <w:rPr>
                <w:b/>
              </w:rPr>
              <w:t>Chemical (ID)</w:t>
            </w:r>
          </w:p>
        </w:tc>
        <w:tc>
          <w:tcPr>
            <w:tcW w:w="945" w:type="dxa"/>
            <w:tcBorders>
              <w:top w:val="single" w:sz="4" w:space="0" w:color="000000"/>
              <w:left w:val="nil"/>
              <w:right w:val="nil"/>
            </w:tcBorders>
            <w:shd w:val="clear" w:color="auto" w:fill="F2F2F2"/>
            <w:tcMar>
              <w:top w:w="72" w:type="dxa"/>
              <w:left w:w="72" w:type="dxa"/>
              <w:bottom w:w="72" w:type="dxa"/>
              <w:right w:w="72" w:type="dxa"/>
            </w:tcMar>
            <w:vAlign w:val="center"/>
          </w:tcPr>
          <w:p w14:paraId="7BC35E33" w14:textId="77777777" w:rsidR="00371568" w:rsidRDefault="00B24459">
            <w:pPr>
              <w:pStyle w:val="normal0"/>
              <w:spacing w:line="240" w:lineRule="auto"/>
              <w:rPr>
                <w:b/>
              </w:rPr>
            </w:pPr>
            <w:r>
              <w:rPr>
                <w:b/>
              </w:rPr>
              <w:t>Gene (ID)</w:t>
            </w:r>
          </w:p>
        </w:tc>
        <w:tc>
          <w:tcPr>
            <w:tcW w:w="3540" w:type="dxa"/>
            <w:tcBorders>
              <w:top w:val="single" w:sz="4" w:space="0" w:color="000000"/>
              <w:left w:val="nil"/>
              <w:right w:val="nil"/>
            </w:tcBorders>
            <w:shd w:val="clear" w:color="auto" w:fill="F2F2F2"/>
            <w:tcMar>
              <w:top w:w="72" w:type="dxa"/>
              <w:left w:w="72" w:type="dxa"/>
              <w:bottom w:w="72" w:type="dxa"/>
              <w:right w:w="72" w:type="dxa"/>
            </w:tcMar>
            <w:vAlign w:val="center"/>
          </w:tcPr>
          <w:p w14:paraId="1101BDEC" w14:textId="77777777" w:rsidR="00371568" w:rsidRDefault="00B24459">
            <w:pPr>
              <w:pStyle w:val="normal0"/>
              <w:spacing w:line="240" w:lineRule="auto"/>
              <w:rPr>
                <w:b/>
              </w:rPr>
            </w:pPr>
            <w:r>
              <w:rPr>
                <w:b/>
              </w:rPr>
              <w:t>Interaction</w:t>
            </w:r>
          </w:p>
        </w:tc>
        <w:tc>
          <w:tcPr>
            <w:tcW w:w="2400" w:type="dxa"/>
            <w:tcBorders>
              <w:top w:val="single" w:sz="4" w:space="0" w:color="000000"/>
              <w:left w:val="nil"/>
              <w:right w:val="single" w:sz="4" w:space="0" w:color="000000"/>
            </w:tcBorders>
            <w:shd w:val="clear" w:color="auto" w:fill="F2F2F2"/>
            <w:tcMar>
              <w:top w:w="72" w:type="dxa"/>
              <w:left w:w="72" w:type="dxa"/>
              <w:bottom w:w="72" w:type="dxa"/>
              <w:right w:w="72" w:type="dxa"/>
            </w:tcMar>
            <w:vAlign w:val="center"/>
          </w:tcPr>
          <w:p w14:paraId="0ADFAFB9" w14:textId="77777777" w:rsidR="00371568" w:rsidRDefault="00B24459">
            <w:pPr>
              <w:pStyle w:val="normal0"/>
              <w:spacing w:line="240" w:lineRule="auto"/>
              <w:rPr>
                <w:b/>
              </w:rPr>
            </w:pPr>
            <w:r>
              <w:rPr>
                <w:b/>
              </w:rPr>
              <w:t>InteractionActions</w:t>
            </w:r>
          </w:p>
        </w:tc>
      </w:tr>
      <w:tr w:rsidR="00371568" w14:paraId="7D2E8C99"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39BFB695" w14:textId="77777777" w:rsidR="00371568" w:rsidRDefault="00B24459">
            <w:pPr>
              <w:pStyle w:val="normal0"/>
              <w:rPr>
                <w:sz w:val="16"/>
                <w:szCs w:val="16"/>
              </w:rPr>
            </w:pPr>
            <w:r>
              <w:rPr>
                <w:sz w:val="16"/>
                <w:szCs w:val="16"/>
              </w:rPr>
              <w:t xml:space="preserve"> </w:t>
            </w:r>
            <w:hyperlink r:id="rId16">
              <w:r>
                <w:rPr>
                  <w:color w:val="1155CC"/>
                  <w:sz w:val="16"/>
                  <w:szCs w:val="16"/>
                  <w:u w:val="single"/>
                </w:rPr>
                <w:t>18713951</w:t>
              </w:r>
            </w:hyperlink>
          </w:p>
        </w:tc>
        <w:tc>
          <w:tcPr>
            <w:tcW w:w="1545" w:type="dxa"/>
            <w:tcBorders>
              <w:top w:val="nil"/>
              <w:left w:val="nil"/>
              <w:bottom w:val="nil"/>
            </w:tcBorders>
            <w:shd w:val="clear" w:color="auto" w:fill="auto"/>
            <w:tcMar>
              <w:top w:w="72" w:type="dxa"/>
              <w:left w:w="72" w:type="dxa"/>
              <w:bottom w:w="72" w:type="dxa"/>
              <w:right w:w="72" w:type="dxa"/>
            </w:tcMar>
          </w:tcPr>
          <w:p w14:paraId="0ACC3245" w14:textId="77777777" w:rsidR="00371568" w:rsidRDefault="00B24459">
            <w:pPr>
              <w:pStyle w:val="normal0"/>
              <w:spacing w:line="240" w:lineRule="auto"/>
              <w:rPr>
                <w:sz w:val="16"/>
                <w:szCs w:val="16"/>
              </w:rPr>
            </w:pPr>
            <w:r>
              <w:rPr>
                <w:sz w:val="16"/>
                <w:szCs w:val="16"/>
              </w:rPr>
              <w:t>benazepril (MESH:C044946)</w:t>
            </w:r>
          </w:p>
        </w:tc>
        <w:tc>
          <w:tcPr>
            <w:tcW w:w="945" w:type="dxa"/>
            <w:tcBorders>
              <w:top w:val="nil"/>
              <w:bottom w:val="nil"/>
              <w:right w:val="nil"/>
            </w:tcBorders>
            <w:shd w:val="clear" w:color="auto" w:fill="auto"/>
            <w:tcMar>
              <w:top w:w="72" w:type="dxa"/>
              <w:left w:w="72" w:type="dxa"/>
              <w:bottom w:w="72" w:type="dxa"/>
              <w:right w:w="72" w:type="dxa"/>
            </w:tcMar>
          </w:tcPr>
          <w:p w14:paraId="56B14720" w14:textId="77777777" w:rsidR="00371568" w:rsidRDefault="00B24459">
            <w:pPr>
              <w:pStyle w:val="normal0"/>
              <w:spacing w:line="240" w:lineRule="auto"/>
              <w:rPr>
                <w:sz w:val="16"/>
                <w:szCs w:val="16"/>
              </w:rPr>
            </w:pPr>
            <w:r>
              <w:rPr>
                <w:sz w:val="16"/>
                <w:szCs w:val="16"/>
              </w:rPr>
              <w:t>SLC15A1 (6564)</w:t>
            </w:r>
          </w:p>
        </w:tc>
        <w:tc>
          <w:tcPr>
            <w:tcW w:w="3540" w:type="dxa"/>
            <w:tcBorders>
              <w:top w:val="nil"/>
              <w:left w:val="nil"/>
              <w:bottom w:val="nil"/>
            </w:tcBorders>
            <w:shd w:val="clear" w:color="auto" w:fill="auto"/>
            <w:tcMar>
              <w:top w:w="72" w:type="dxa"/>
              <w:left w:w="72" w:type="dxa"/>
              <w:bottom w:w="72" w:type="dxa"/>
              <w:right w:w="72" w:type="dxa"/>
            </w:tcMar>
          </w:tcPr>
          <w:p w14:paraId="6A026A18" w14:textId="77777777" w:rsidR="00371568" w:rsidRDefault="00B24459">
            <w:pPr>
              <w:pStyle w:val="normal0"/>
              <w:spacing w:line="240" w:lineRule="auto"/>
              <w:rPr>
                <w:sz w:val="16"/>
                <w:szCs w:val="16"/>
              </w:rPr>
            </w:pPr>
            <w:r>
              <w:rPr>
                <w:sz w:val="16"/>
                <w:szCs w:val="16"/>
              </w:rPr>
              <w:t>benazepril inhibits the reaction [SLC15A1 protein results in increased uptake of glycylsarcosine]</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79AD01E4" w14:textId="77777777" w:rsidR="00371568" w:rsidRDefault="00B24459">
            <w:pPr>
              <w:pStyle w:val="normal0"/>
              <w:spacing w:line="240" w:lineRule="auto"/>
              <w:rPr>
                <w:sz w:val="16"/>
                <w:szCs w:val="16"/>
              </w:rPr>
            </w:pPr>
            <w:r>
              <w:rPr>
                <w:sz w:val="16"/>
                <w:szCs w:val="16"/>
              </w:rPr>
              <w:t>decreases^reaction, increases^uptake</w:t>
            </w:r>
          </w:p>
        </w:tc>
      </w:tr>
      <w:tr w:rsidR="00371568" w14:paraId="1DEBC206" w14:textId="77777777">
        <w:trPr>
          <w:trHeight w:val="270"/>
        </w:trPr>
        <w:tc>
          <w:tcPr>
            <w:tcW w:w="975" w:type="dxa"/>
            <w:tcBorders>
              <w:top w:val="nil"/>
              <w:left w:val="single" w:sz="4" w:space="0" w:color="000000"/>
              <w:right w:val="nil"/>
            </w:tcBorders>
            <w:shd w:val="clear" w:color="auto" w:fill="FAFAFA"/>
            <w:tcMar>
              <w:top w:w="72" w:type="dxa"/>
              <w:left w:w="72" w:type="dxa"/>
              <w:bottom w:w="72" w:type="dxa"/>
              <w:right w:w="72" w:type="dxa"/>
            </w:tcMar>
          </w:tcPr>
          <w:p w14:paraId="7DD4C4B0" w14:textId="77777777" w:rsidR="00371568" w:rsidRDefault="00B51CA3">
            <w:pPr>
              <w:pStyle w:val="normal0"/>
              <w:rPr>
                <w:sz w:val="16"/>
                <w:szCs w:val="16"/>
              </w:rPr>
            </w:pPr>
            <w:hyperlink r:id="rId17">
              <w:r w:rsidR="00B24459">
                <w:rPr>
                  <w:color w:val="1155CC"/>
                  <w:sz w:val="16"/>
                  <w:szCs w:val="16"/>
                  <w:u w:val="single"/>
                </w:rPr>
                <w:t>19018797</w:t>
              </w:r>
            </w:hyperlink>
          </w:p>
        </w:tc>
        <w:tc>
          <w:tcPr>
            <w:tcW w:w="1545" w:type="dxa"/>
            <w:tcBorders>
              <w:top w:val="nil"/>
              <w:left w:val="nil"/>
            </w:tcBorders>
            <w:shd w:val="clear" w:color="auto" w:fill="FAFAFA"/>
            <w:tcMar>
              <w:top w:w="72" w:type="dxa"/>
              <w:left w:w="72" w:type="dxa"/>
              <w:bottom w:w="72" w:type="dxa"/>
              <w:right w:w="72" w:type="dxa"/>
            </w:tcMar>
          </w:tcPr>
          <w:p w14:paraId="668A7E8F" w14:textId="77777777" w:rsidR="00371568" w:rsidRDefault="00B24459">
            <w:pPr>
              <w:pStyle w:val="normal0"/>
              <w:spacing w:line="240" w:lineRule="auto"/>
              <w:rPr>
                <w:sz w:val="16"/>
                <w:szCs w:val="16"/>
              </w:rPr>
            </w:pPr>
            <w:r>
              <w:rPr>
                <w:sz w:val="16"/>
                <w:szCs w:val="16"/>
              </w:rPr>
              <w:t>benazepril (MESH:C044946)</w:t>
            </w:r>
          </w:p>
        </w:tc>
        <w:tc>
          <w:tcPr>
            <w:tcW w:w="945" w:type="dxa"/>
            <w:tcBorders>
              <w:top w:val="nil"/>
              <w:right w:val="nil"/>
            </w:tcBorders>
            <w:shd w:val="clear" w:color="auto" w:fill="FAFAFA"/>
            <w:tcMar>
              <w:top w:w="72" w:type="dxa"/>
              <w:left w:w="72" w:type="dxa"/>
              <w:bottom w:w="72" w:type="dxa"/>
              <w:right w:w="72" w:type="dxa"/>
            </w:tcMar>
          </w:tcPr>
          <w:p w14:paraId="6A262012" w14:textId="77777777" w:rsidR="00371568" w:rsidRDefault="00B24459">
            <w:pPr>
              <w:pStyle w:val="normal0"/>
              <w:spacing w:line="240" w:lineRule="auto"/>
              <w:rPr>
                <w:sz w:val="16"/>
                <w:szCs w:val="16"/>
              </w:rPr>
            </w:pPr>
            <w:r>
              <w:rPr>
                <w:sz w:val="16"/>
                <w:szCs w:val="16"/>
              </w:rPr>
              <w:t>RELA (5970)</w:t>
            </w:r>
          </w:p>
        </w:tc>
        <w:tc>
          <w:tcPr>
            <w:tcW w:w="3540" w:type="dxa"/>
            <w:tcBorders>
              <w:top w:val="nil"/>
              <w:left w:val="nil"/>
            </w:tcBorders>
            <w:shd w:val="clear" w:color="auto" w:fill="FAFAFA"/>
            <w:tcMar>
              <w:top w:w="72" w:type="dxa"/>
              <w:left w:w="72" w:type="dxa"/>
              <w:bottom w:w="72" w:type="dxa"/>
              <w:right w:w="72" w:type="dxa"/>
            </w:tcMar>
          </w:tcPr>
          <w:p w14:paraId="53A93080" w14:textId="77777777" w:rsidR="00371568" w:rsidRDefault="00B24459">
            <w:pPr>
              <w:pStyle w:val="normal0"/>
              <w:spacing w:line="240" w:lineRule="auto"/>
              <w:rPr>
                <w:sz w:val="16"/>
                <w:szCs w:val="16"/>
              </w:rPr>
            </w:pPr>
            <w:r>
              <w:rPr>
                <w:sz w:val="16"/>
                <w:szCs w:val="16"/>
              </w:rPr>
              <w:t>benazepril results in decreased phosphorylation of RELA protein</w:t>
            </w:r>
          </w:p>
        </w:tc>
        <w:tc>
          <w:tcPr>
            <w:tcW w:w="2400" w:type="dxa"/>
            <w:tcBorders>
              <w:top w:val="nil"/>
              <w:right w:val="single" w:sz="4" w:space="0" w:color="000000"/>
            </w:tcBorders>
            <w:shd w:val="clear" w:color="auto" w:fill="FAFAFA"/>
            <w:tcMar>
              <w:top w:w="72" w:type="dxa"/>
              <w:left w:w="72" w:type="dxa"/>
              <w:bottom w:w="72" w:type="dxa"/>
              <w:right w:w="72" w:type="dxa"/>
            </w:tcMar>
          </w:tcPr>
          <w:p w14:paraId="1CB66FCD" w14:textId="77777777" w:rsidR="00371568" w:rsidRDefault="00B24459">
            <w:pPr>
              <w:pStyle w:val="normal0"/>
              <w:spacing w:line="240" w:lineRule="auto"/>
              <w:rPr>
                <w:sz w:val="16"/>
                <w:szCs w:val="16"/>
              </w:rPr>
            </w:pPr>
            <w:r>
              <w:rPr>
                <w:sz w:val="16"/>
                <w:szCs w:val="16"/>
              </w:rPr>
              <w:t>decreases^phosphorylation</w:t>
            </w:r>
          </w:p>
        </w:tc>
      </w:tr>
      <w:tr w:rsidR="00371568" w14:paraId="057834EE"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787F1CA5" w14:textId="77777777" w:rsidR="00371568" w:rsidRDefault="00B51CA3">
            <w:pPr>
              <w:pStyle w:val="normal0"/>
              <w:rPr>
                <w:sz w:val="16"/>
                <w:szCs w:val="16"/>
              </w:rPr>
            </w:pPr>
            <w:hyperlink r:id="rId18">
              <w:r w:rsidR="00B24459">
                <w:rPr>
                  <w:color w:val="1155CC"/>
                  <w:sz w:val="16"/>
                  <w:szCs w:val="16"/>
                  <w:u w:val="single"/>
                </w:rPr>
                <w:t>20821936</w:t>
              </w:r>
            </w:hyperlink>
          </w:p>
          <w:p w14:paraId="3F7AD62F" w14:textId="77777777" w:rsidR="00371568" w:rsidRDefault="00B51CA3">
            <w:pPr>
              <w:pStyle w:val="normal0"/>
              <w:rPr>
                <w:sz w:val="16"/>
                <w:szCs w:val="16"/>
              </w:rPr>
            </w:pPr>
            <w:hyperlink r:id="rId19">
              <w:r w:rsidR="00B24459">
                <w:rPr>
                  <w:color w:val="1155CC"/>
                  <w:sz w:val="16"/>
                  <w:szCs w:val="16"/>
                  <w:u w:val="single"/>
                </w:rPr>
                <w:t>16732983</w:t>
              </w:r>
            </w:hyperlink>
          </w:p>
        </w:tc>
        <w:tc>
          <w:tcPr>
            <w:tcW w:w="1545" w:type="dxa"/>
            <w:tcBorders>
              <w:top w:val="nil"/>
              <w:left w:val="nil"/>
              <w:bottom w:val="nil"/>
            </w:tcBorders>
            <w:shd w:val="clear" w:color="auto" w:fill="auto"/>
            <w:tcMar>
              <w:top w:w="72" w:type="dxa"/>
              <w:left w:w="72" w:type="dxa"/>
              <w:bottom w:w="72" w:type="dxa"/>
              <w:right w:w="72" w:type="dxa"/>
            </w:tcMar>
          </w:tcPr>
          <w:p w14:paraId="6677A6CF" w14:textId="77777777" w:rsidR="00371568" w:rsidRDefault="00B24459">
            <w:pPr>
              <w:pStyle w:val="normal0"/>
              <w:spacing w:line="240" w:lineRule="auto"/>
              <w:rPr>
                <w:sz w:val="16"/>
                <w:szCs w:val="16"/>
              </w:rPr>
            </w:pPr>
            <w:r>
              <w:rPr>
                <w:sz w:val="16"/>
                <w:szCs w:val="16"/>
              </w:rPr>
              <w:t>benazepril (MESH:C044946)</w:t>
            </w:r>
          </w:p>
        </w:tc>
        <w:tc>
          <w:tcPr>
            <w:tcW w:w="945" w:type="dxa"/>
            <w:tcBorders>
              <w:top w:val="nil"/>
              <w:bottom w:val="nil"/>
              <w:right w:val="nil"/>
            </w:tcBorders>
            <w:shd w:val="clear" w:color="auto" w:fill="auto"/>
            <w:tcMar>
              <w:top w:w="72" w:type="dxa"/>
              <w:left w:w="72" w:type="dxa"/>
              <w:bottom w:w="72" w:type="dxa"/>
              <w:right w:w="72" w:type="dxa"/>
            </w:tcMar>
          </w:tcPr>
          <w:p w14:paraId="174735F5" w14:textId="77777777" w:rsidR="00371568" w:rsidRDefault="00B24459">
            <w:pPr>
              <w:pStyle w:val="normal0"/>
              <w:spacing w:line="240" w:lineRule="auto"/>
              <w:rPr>
                <w:sz w:val="16"/>
                <w:szCs w:val="16"/>
              </w:rPr>
            </w:pPr>
            <w:r>
              <w:rPr>
                <w:sz w:val="16"/>
                <w:szCs w:val="16"/>
              </w:rPr>
              <w:t>MMP2 (4313)</w:t>
            </w:r>
          </w:p>
        </w:tc>
        <w:tc>
          <w:tcPr>
            <w:tcW w:w="3540" w:type="dxa"/>
            <w:tcBorders>
              <w:top w:val="nil"/>
              <w:left w:val="nil"/>
              <w:bottom w:val="nil"/>
            </w:tcBorders>
            <w:shd w:val="clear" w:color="auto" w:fill="auto"/>
            <w:tcMar>
              <w:top w:w="72" w:type="dxa"/>
              <w:left w:w="72" w:type="dxa"/>
              <w:bottom w:w="72" w:type="dxa"/>
              <w:right w:w="72" w:type="dxa"/>
            </w:tcMar>
          </w:tcPr>
          <w:p w14:paraId="21EDBAEB" w14:textId="77777777" w:rsidR="00371568" w:rsidRDefault="00B24459">
            <w:pPr>
              <w:pStyle w:val="normal0"/>
              <w:spacing w:line="240" w:lineRule="auto"/>
              <w:rPr>
                <w:sz w:val="16"/>
                <w:szCs w:val="16"/>
              </w:rPr>
            </w:pPr>
            <w:r>
              <w:rPr>
                <w:sz w:val="16"/>
                <w:szCs w:val="16"/>
              </w:rPr>
              <w:t>benazepril inhibits the reaction [Streptozocin results in decreased expression of MMP2 mRNA]</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382884B7" w14:textId="77777777" w:rsidR="00371568" w:rsidRDefault="00B24459">
            <w:pPr>
              <w:pStyle w:val="normal0"/>
              <w:spacing w:line="240" w:lineRule="auto"/>
              <w:rPr>
                <w:sz w:val="16"/>
                <w:szCs w:val="16"/>
              </w:rPr>
            </w:pPr>
            <w:r>
              <w:rPr>
                <w:sz w:val="16"/>
                <w:szCs w:val="16"/>
              </w:rPr>
              <w:t>decreases^expression, decreases^reaction</w:t>
            </w:r>
          </w:p>
        </w:tc>
      </w:tr>
      <w:tr w:rsidR="00371568" w14:paraId="5C4A0939" w14:textId="77777777">
        <w:trPr>
          <w:trHeight w:val="270"/>
        </w:trPr>
        <w:tc>
          <w:tcPr>
            <w:tcW w:w="975" w:type="dxa"/>
            <w:tcBorders>
              <w:top w:val="nil"/>
              <w:left w:val="single" w:sz="4" w:space="0" w:color="000000"/>
              <w:right w:val="nil"/>
            </w:tcBorders>
            <w:shd w:val="clear" w:color="auto" w:fill="FAFAFA"/>
            <w:tcMar>
              <w:top w:w="72" w:type="dxa"/>
              <w:left w:w="72" w:type="dxa"/>
              <w:bottom w:w="72" w:type="dxa"/>
              <w:right w:w="72" w:type="dxa"/>
            </w:tcMar>
          </w:tcPr>
          <w:p w14:paraId="6F9336C5" w14:textId="77777777" w:rsidR="00371568" w:rsidRDefault="00B51CA3">
            <w:pPr>
              <w:pStyle w:val="normal0"/>
              <w:rPr>
                <w:sz w:val="16"/>
                <w:szCs w:val="16"/>
              </w:rPr>
            </w:pPr>
            <w:hyperlink r:id="rId20">
              <w:r w:rsidR="00B24459">
                <w:rPr>
                  <w:color w:val="1155CC"/>
                  <w:sz w:val="16"/>
                  <w:szCs w:val="16"/>
                  <w:u w:val="single"/>
                </w:rPr>
                <w:t>11798627</w:t>
              </w:r>
            </w:hyperlink>
            <w:hyperlink r:id="rId21">
              <w:r w:rsidR="00B24459">
                <w:rPr>
                  <w:color w:val="1155CC"/>
                  <w:sz w:val="16"/>
                  <w:szCs w:val="16"/>
                  <w:u w:val="single"/>
                </w:rPr>
                <w:t>11867951</w:t>
              </w:r>
            </w:hyperlink>
            <w:hyperlink r:id="rId22">
              <w:r w:rsidR="00B24459">
                <w:rPr>
                  <w:color w:val="1155CC"/>
                  <w:sz w:val="16"/>
                  <w:szCs w:val="16"/>
                  <w:u w:val="single"/>
                </w:rPr>
                <w:t>16191423</w:t>
              </w:r>
            </w:hyperlink>
            <w:hyperlink r:id="rId23">
              <w:r w:rsidR="00B24459">
                <w:rPr>
                  <w:color w:val="1155CC"/>
                  <w:sz w:val="16"/>
                  <w:szCs w:val="16"/>
                  <w:u w:val="single"/>
                </w:rPr>
                <w:t>17177138</w:t>
              </w:r>
            </w:hyperlink>
            <w:hyperlink r:id="rId24">
              <w:r w:rsidR="00B24459">
                <w:rPr>
                  <w:color w:val="1155CC"/>
                  <w:sz w:val="16"/>
                  <w:szCs w:val="16"/>
                  <w:u w:val="single"/>
                </w:rPr>
                <w:t>19018797</w:t>
              </w:r>
            </w:hyperlink>
          </w:p>
        </w:tc>
        <w:tc>
          <w:tcPr>
            <w:tcW w:w="1545" w:type="dxa"/>
            <w:tcBorders>
              <w:top w:val="nil"/>
              <w:left w:val="nil"/>
            </w:tcBorders>
            <w:shd w:val="clear" w:color="auto" w:fill="FAFAFA"/>
            <w:tcMar>
              <w:top w:w="72" w:type="dxa"/>
              <w:left w:w="72" w:type="dxa"/>
              <w:bottom w:w="72" w:type="dxa"/>
              <w:right w:w="72" w:type="dxa"/>
            </w:tcMar>
          </w:tcPr>
          <w:p w14:paraId="7DA91920" w14:textId="77777777" w:rsidR="00371568" w:rsidRDefault="00B24459">
            <w:pPr>
              <w:pStyle w:val="normal0"/>
              <w:spacing w:line="240" w:lineRule="auto"/>
              <w:rPr>
                <w:sz w:val="16"/>
                <w:szCs w:val="16"/>
              </w:rPr>
            </w:pPr>
            <w:r>
              <w:rPr>
                <w:sz w:val="16"/>
                <w:szCs w:val="16"/>
              </w:rPr>
              <w:t>benazepril (MESH:C044946)</w:t>
            </w:r>
          </w:p>
        </w:tc>
        <w:tc>
          <w:tcPr>
            <w:tcW w:w="945" w:type="dxa"/>
            <w:tcBorders>
              <w:top w:val="nil"/>
              <w:right w:val="nil"/>
            </w:tcBorders>
            <w:shd w:val="clear" w:color="auto" w:fill="FAFAFA"/>
            <w:tcMar>
              <w:top w:w="72" w:type="dxa"/>
              <w:left w:w="72" w:type="dxa"/>
              <w:bottom w:w="72" w:type="dxa"/>
              <w:right w:w="72" w:type="dxa"/>
            </w:tcMar>
          </w:tcPr>
          <w:p w14:paraId="5B35E0AD" w14:textId="77777777" w:rsidR="00371568" w:rsidRDefault="00B24459">
            <w:pPr>
              <w:pStyle w:val="normal0"/>
              <w:spacing w:line="240" w:lineRule="auto"/>
              <w:rPr>
                <w:sz w:val="16"/>
                <w:szCs w:val="16"/>
              </w:rPr>
            </w:pPr>
            <w:r>
              <w:rPr>
                <w:sz w:val="16"/>
                <w:szCs w:val="16"/>
              </w:rPr>
              <w:t>TGFB1 (7040)</w:t>
            </w:r>
          </w:p>
        </w:tc>
        <w:tc>
          <w:tcPr>
            <w:tcW w:w="3540" w:type="dxa"/>
            <w:tcBorders>
              <w:top w:val="nil"/>
              <w:left w:val="nil"/>
            </w:tcBorders>
            <w:shd w:val="clear" w:color="auto" w:fill="FAFAFA"/>
            <w:tcMar>
              <w:top w:w="72" w:type="dxa"/>
              <w:left w:w="72" w:type="dxa"/>
              <w:bottom w:w="72" w:type="dxa"/>
              <w:right w:w="72" w:type="dxa"/>
            </w:tcMar>
          </w:tcPr>
          <w:p w14:paraId="3CF93706" w14:textId="77777777" w:rsidR="00371568" w:rsidRDefault="00B24459">
            <w:pPr>
              <w:pStyle w:val="normal0"/>
              <w:spacing w:line="240" w:lineRule="auto"/>
              <w:rPr>
                <w:sz w:val="16"/>
                <w:szCs w:val="16"/>
              </w:rPr>
            </w:pPr>
            <w:r>
              <w:rPr>
                <w:sz w:val="16"/>
                <w:szCs w:val="16"/>
              </w:rPr>
              <w:t>benazepril results in decreased expression of TGFB1 mRNA</w:t>
            </w:r>
          </w:p>
        </w:tc>
        <w:tc>
          <w:tcPr>
            <w:tcW w:w="2400" w:type="dxa"/>
            <w:tcBorders>
              <w:top w:val="nil"/>
              <w:right w:val="single" w:sz="4" w:space="0" w:color="000000"/>
            </w:tcBorders>
            <w:shd w:val="clear" w:color="auto" w:fill="FAFAFA"/>
            <w:tcMar>
              <w:top w:w="72" w:type="dxa"/>
              <w:left w:w="72" w:type="dxa"/>
              <w:bottom w:w="72" w:type="dxa"/>
              <w:right w:w="72" w:type="dxa"/>
            </w:tcMar>
          </w:tcPr>
          <w:p w14:paraId="3FC0A36B" w14:textId="77777777" w:rsidR="00371568" w:rsidRDefault="00B24459">
            <w:pPr>
              <w:pStyle w:val="normal0"/>
              <w:spacing w:line="240" w:lineRule="auto"/>
              <w:rPr>
                <w:sz w:val="16"/>
                <w:szCs w:val="16"/>
              </w:rPr>
            </w:pPr>
            <w:r>
              <w:rPr>
                <w:sz w:val="16"/>
                <w:szCs w:val="16"/>
              </w:rPr>
              <w:t>decreases^expression</w:t>
            </w:r>
          </w:p>
        </w:tc>
      </w:tr>
      <w:tr w:rsidR="00371568" w14:paraId="01AF28EA"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1F50C93E" w14:textId="77777777" w:rsidR="00371568" w:rsidRDefault="00B51CA3">
            <w:pPr>
              <w:pStyle w:val="normal0"/>
              <w:rPr>
                <w:sz w:val="16"/>
                <w:szCs w:val="16"/>
              </w:rPr>
            </w:pPr>
            <w:hyperlink r:id="rId25">
              <w:r w:rsidR="00B24459">
                <w:rPr>
                  <w:color w:val="1155CC"/>
                  <w:sz w:val="16"/>
                  <w:szCs w:val="16"/>
                  <w:u w:val="single"/>
                </w:rPr>
                <w:t>11501062</w:t>
              </w:r>
            </w:hyperlink>
            <w:hyperlink r:id="rId26">
              <w:r w:rsidR="00B24459">
                <w:rPr>
                  <w:color w:val="1155CC"/>
                  <w:sz w:val="16"/>
                  <w:szCs w:val="16"/>
                  <w:u w:val="single"/>
                </w:rPr>
                <w:t>11798627</w:t>
              </w:r>
            </w:hyperlink>
            <w:hyperlink r:id="rId27">
              <w:r w:rsidR="00B24459">
                <w:rPr>
                  <w:color w:val="1155CC"/>
                  <w:sz w:val="16"/>
                  <w:szCs w:val="16"/>
                  <w:u w:val="single"/>
                </w:rPr>
                <w:t>19018797</w:t>
              </w:r>
            </w:hyperlink>
          </w:p>
        </w:tc>
        <w:tc>
          <w:tcPr>
            <w:tcW w:w="1545" w:type="dxa"/>
            <w:tcBorders>
              <w:top w:val="nil"/>
              <w:left w:val="nil"/>
              <w:bottom w:val="nil"/>
            </w:tcBorders>
            <w:shd w:val="clear" w:color="auto" w:fill="auto"/>
            <w:tcMar>
              <w:top w:w="72" w:type="dxa"/>
              <w:left w:w="72" w:type="dxa"/>
              <w:bottom w:w="72" w:type="dxa"/>
              <w:right w:w="72" w:type="dxa"/>
            </w:tcMar>
          </w:tcPr>
          <w:p w14:paraId="79451AD3" w14:textId="77777777" w:rsidR="00371568" w:rsidRDefault="00B24459">
            <w:pPr>
              <w:pStyle w:val="normal0"/>
              <w:spacing w:line="240" w:lineRule="auto"/>
              <w:rPr>
                <w:sz w:val="16"/>
                <w:szCs w:val="16"/>
              </w:rPr>
            </w:pPr>
            <w:r>
              <w:rPr>
                <w:sz w:val="16"/>
                <w:szCs w:val="16"/>
              </w:rPr>
              <w:t>benazepril (MESH:C044946)</w:t>
            </w:r>
          </w:p>
        </w:tc>
        <w:tc>
          <w:tcPr>
            <w:tcW w:w="945" w:type="dxa"/>
            <w:tcBorders>
              <w:top w:val="nil"/>
              <w:bottom w:val="nil"/>
              <w:right w:val="nil"/>
            </w:tcBorders>
            <w:shd w:val="clear" w:color="auto" w:fill="auto"/>
            <w:tcMar>
              <w:top w:w="72" w:type="dxa"/>
              <w:left w:w="72" w:type="dxa"/>
              <w:bottom w:w="72" w:type="dxa"/>
              <w:right w:w="72" w:type="dxa"/>
            </w:tcMar>
          </w:tcPr>
          <w:p w14:paraId="6B22FF8B" w14:textId="77777777" w:rsidR="00371568" w:rsidRDefault="00B24459">
            <w:pPr>
              <w:pStyle w:val="normal0"/>
              <w:spacing w:line="240" w:lineRule="auto"/>
              <w:rPr>
                <w:sz w:val="16"/>
                <w:szCs w:val="16"/>
              </w:rPr>
            </w:pPr>
            <w:r>
              <w:rPr>
                <w:sz w:val="16"/>
                <w:szCs w:val="16"/>
              </w:rPr>
              <w:t>AGT (183)</w:t>
            </w:r>
          </w:p>
        </w:tc>
        <w:tc>
          <w:tcPr>
            <w:tcW w:w="3540" w:type="dxa"/>
            <w:tcBorders>
              <w:top w:val="nil"/>
              <w:left w:val="nil"/>
              <w:bottom w:val="nil"/>
            </w:tcBorders>
            <w:shd w:val="clear" w:color="auto" w:fill="auto"/>
            <w:tcMar>
              <w:top w:w="72" w:type="dxa"/>
              <w:left w:w="72" w:type="dxa"/>
              <w:bottom w:w="72" w:type="dxa"/>
              <w:right w:w="72" w:type="dxa"/>
            </w:tcMar>
          </w:tcPr>
          <w:p w14:paraId="38B2711B" w14:textId="77777777" w:rsidR="00371568" w:rsidRDefault="00B24459">
            <w:pPr>
              <w:pStyle w:val="normal0"/>
              <w:spacing w:line="240" w:lineRule="auto"/>
              <w:rPr>
                <w:sz w:val="16"/>
                <w:szCs w:val="16"/>
              </w:rPr>
            </w:pPr>
            <w:r>
              <w:rPr>
                <w:sz w:val="16"/>
                <w:szCs w:val="16"/>
              </w:rPr>
              <w:t>benazepril results in decreased expression of AGT protein modified form</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30A9EB28" w14:textId="77777777" w:rsidR="00371568" w:rsidRDefault="00B24459">
            <w:pPr>
              <w:pStyle w:val="normal0"/>
              <w:spacing w:line="240" w:lineRule="auto"/>
              <w:rPr>
                <w:sz w:val="16"/>
                <w:szCs w:val="16"/>
              </w:rPr>
            </w:pPr>
            <w:r>
              <w:rPr>
                <w:sz w:val="16"/>
                <w:szCs w:val="16"/>
              </w:rPr>
              <w:t>decreases^expression</w:t>
            </w:r>
          </w:p>
        </w:tc>
      </w:tr>
      <w:tr w:rsidR="00371568" w14:paraId="5526F0F6" w14:textId="77777777">
        <w:trPr>
          <w:trHeight w:val="270"/>
        </w:trPr>
        <w:tc>
          <w:tcPr>
            <w:tcW w:w="975" w:type="dxa"/>
            <w:tcBorders>
              <w:top w:val="nil"/>
              <w:left w:val="single" w:sz="4" w:space="0" w:color="000000"/>
              <w:right w:val="nil"/>
            </w:tcBorders>
            <w:shd w:val="clear" w:color="auto" w:fill="FAFAFA"/>
            <w:tcMar>
              <w:top w:w="72" w:type="dxa"/>
              <w:left w:w="72" w:type="dxa"/>
              <w:bottom w:w="72" w:type="dxa"/>
              <w:right w:w="72" w:type="dxa"/>
            </w:tcMar>
          </w:tcPr>
          <w:p w14:paraId="37C14225" w14:textId="77777777" w:rsidR="00371568" w:rsidRDefault="00B51CA3">
            <w:pPr>
              <w:pStyle w:val="normal0"/>
              <w:rPr>
                <w:sz w:val="16"/>
                <w:szCs w:val="16"/>
              </w:rPr>
            </w:pPr>
            <w:hyperlink r:id="rId28">
              <w:r w:rsidR="00B24459">
                <w:rPr>
                  <w:color w:val="1155CC"/>
                  <w:sz w:val="16"/>
                  <w:szCs w:val="16"/>
                  <w:u w:val="single"/>
                </w:rPr>
                <w:t>11136700</w:t>
              </w:r>
            </w:hyperlink>
            <w:hyperlink r:id="rId29">
              <w:r w:rsidR="00B24459">
                <w:rPr>
                  <w:color w:val="1155CC"/>
                  <w:sz w:val="16"/>
                  <w:szCs w:val="16"/>
                  <w:u w:val="single"/>
                </w:rPr>
                <w:t>8763405</w:t>
              </w:r>
            </w:hyperlink>
          </w:p>
        </w:tc>
        <w:tc>
          <w:tcPr>
            <w:tcW w:w="1545" w:type="dxa"/>
            <w:tcBorders>
              <w:top w:val="nil"/>
              <w:left w:val="nil"/>
            </w:tcBorders>
            <w:shd w:val="clear" w:color="auto" w:fill="FAFAFA"/>
            <w:tcMar>
              <w:top w:w="72" w:type="dxa"/>
              <w:left w:w="72" w:type="dxa"/>
              <w:bottom w:w="72" w:type="dxa"/>
              <w:right w:w="72" w:type="dxa"/>
            </w:tcMar>
          </w:tcPr>
          <w:p w14:paraId="0C135492" w14:textId="77777777" w:rsidR="00371568" w:rsidRDefault="00B24459">
            <w:pPr>
              <w:pStyle w:val="normal0"/>
              <w:spacing w:line="240" w:lineRule="auto"/>
              <w:rPr>
                <w:sz w:val="16"/>
                <w:szCs w:val="16"/>
              </w:rPr>
            </w:pPr>
            <w:r>
              <w:rPr>
                <w:sz w:val="16"/>
                <w:szCs w:val="16"/>
              </w:rPr>
              <w:t>benazepril (MESH:C044946)</w:t>
            </w:r>
          </w:p>
        </w:tc>
        <w:tc>
          <w:tcPr>
            <w:tcW w:w="945" w:type="dxa"/>
            <w:tcBorders>
              <w:top w:val="nil"/>
              <w:right w:val="nil"/>
            </w:tcBorders>
            <w:shd w:val="clear" w:color="auto" w:fill="FAFAFA"/>
            <w:tcMar>
              <w:top w:w="72" w:type="dxa"/>
              <w:left w:w="72" w:type="dxa"/>
              <w:bottom w:w="72" w:type="dxa"/>
              <w:right w:w="72" w:type="dxa"/>
            </w:tcMar>
          </w:tcPr>
          <w:p w14:paraId="5CA02853" w14:textId="77777777" w:rsidR="00371568" w:rsidRDefault="00B24459">
            <w:pPr>
              <w:pStyle w:val="normal0"/>
              <w:spacing w:line="240" w:lineRule="auto"/>
              <w:rPr>
                <w:sz w:val="16"/>
                <w:szCs w:val="16"/>
              </w:rPr>
            </w:pPr>
            <w:r>
              <w:rPr>
                <w:sz w:val="16"/>
                <w:szCs w:val="16"/>
              </w:rPr>
              <w:t>NPPA (4878)</w:t>
            </w:r>
          </w:p>
        </w:tc>
        <w:tc>
          <w:tcPr>
            <w:tcW w:w="3540" w:type="dxa"/>
            <w:tcBorders>
              <w:top w:val="nil"/>
              <w:left w:val="nil"/>
            </w:tcBorders>
            <w:shd w:val="clear" w:color="auto" w:fill="FAFAFA"/>
            <w:tcMar>
              <w:top w:w="72" w:type="dxa"/>
              <w:left w:w="72" w:type="dxa"/>
              <w:bottom w:w="72" w:type="dxa"/>
              <w:right w:w="72" w:type="dxa"/>
            </w:tcMar>
          </w:tcPr>
          <w:p w14:paraId="0737D657" w14:textId="77777777" w:rsidR="00371568" w:rsidRDefault="00B24459">
            <w:pPr>
              <w:pStyle w:val="normal0"/>
              <w:spacing w:line="240" w:lineRule="auto"/>
              <w:rPr>
                <w:sz w:val="16"/>
                <w:szCs w:val="16"/>
              </w:rPr>
            </w:pPr>
            <w:r>
              <w:rPr>
                <w:sz w:val="16"/>
                <w:szCs w:val="16"/>
              </w:rPr>
              <w:t>benazepril results in decreased expression of NPPA mRNA</w:t>
            </w:r>
          </w:p>
        </w:tc>
        <w:tc>
          <w:tcPr>
            <w:tcW w:w="2400" w:type="dxa"/>
            <w:tcBorders>
              <w:top w:val="nil"/>
              <w:right w:val="single" w:sz="4" w:space="0" w:color="000000"/>
            </w:tcBorders>
            <w:shd w:val="clear" w:color="auto" w:fill="FAFAFA"/>
            <w:tcMar>
              <w:top w:w="72" w:type="dxa"/>
              <w:left w:w="72" w:type="dxa"/>
              <w:bottom w:w="72" w:type="dxa"/>
              <w:right w:w="72" w:type="dxa"/>
            </w:tcMar>
          </w:tcPr>
          <w:p w14:paraId="04268773" w14:textId="77777777" w:rsidR="00371568" w:rsidRDefault="00B24459">
            <w:pPr>
              <w:pStyle w:val="normal0"/>
              <w:spacing w:line="240" w:lineRule="auto"/>
              <w:rPr>
                <w:sz w:val="16"/>
                <w:szCs w:val="16"/>
              </w:rPr>
            </w:pPr>
            <w:r>
              <w:rPr>
                <w:sz w:val="16"/>
                <w:szCs w:val="16"/>
              </w:rPr>
              <w:t>decreases^expression</w:t>
            </w:r>
          </w:p>
        </w:tc>
      </w:tr>
      <w:tr w:rsidR="00371568" w14:paraId="59AE3570"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51F6F152" w14:textId="77777777" w:rsidR="00371568" w:rsidRDefault="00B51CA3">
            <w:pPr>
              <w:pStyle w:val="normal0"/>
              <w:rPr>
                <w:sz w:val="16"/>
                <w:szCs w:val="16"/>
              </w:rPr>
            </w:pPr>
            <w:hyperlink r:id="rId30">
              <w:r w:rsidR="00B24459">
                <w:rPr>
                  <w:color w:val="1155CC"/>
                  <w:sz w:val="16"/>
                  <w:szCs w:val="16"/>
                  <w:u w:val="single"/>
                </w:rPr>
                <w:t>15315341</w:t>
              </w:r>
            </w:hyperlink>
            <w:hyperlink r:id="rId31">
              <w:r w:rsidR="00B24459">
                <w:rPr>
                  <w:color w:val="1155CC"/>
                  <w:sz w:val="16"/>
                  <w:szCs w:val="16"/>
                  <w:u w:val="single"/>
                </w:rPr>
                <w:t>16364833</w:t>
              </w:r>
            </w:hyperlink>
          </w:p>
        </w:tc>
        <w:tc>
          <w:tcPr>
            <w:tcW w:w="1545" w:type="dxa"/>
            <w:tcBorders>
              <w:top w:val="nil"/>
              <w:left w:val="nil"/>
              <w:bottom w:val="nil"/>
            </w:tcBorders>
            <w:shd w:val="clear" w:color="auto" w:fill="auto"/>
            <w:tcMar>
              <w:top w:w="72" w:type="dxa"/>
              <w:left w:w="72" w:type="dxa"/>
              <w:bottom w:w="72" w:type="dxa"/>
              <w:right w:w="72" w:type="dxa"/>
            </w:tcMar>
          </w:tcPr>
          <w:p w14:paraId="0994BC78" w14:textId="77777777" w:rsidR="00371568" w:rsidRDefault="00B24459">
            <w:pPr>
              <w:pStyle w:val="normal0"/>
              <w:spacing w:line="240" w:lineRule="auto"/>
              <w:rPr>
                <w:sz w:val="16"/>
                <w:szCs w:val="16"/>
              </w:rPr>
            </w:pPr>
            <w:r>
              <w:rPr>
                <w:sz w:val="16"/>
                <w:szCs w:val="16"/>
              </w:rPr>
              <w:t>benazepril (MESH:C044946)</w:t>
            </w:r>
          </w:p>
        </w:tc>
        <w:tc>
          <w:tcPr>
            <w:tcW w:w="945" w:type="dxa"/>
            <w:tcBorders>
              <w:top w:val="nil"/>
              <w:bottom w:val="nil"/>
              <w:right w:val="nil"/>
            </w:tcBorders>
            <w:shd w:val="clear" w:color="auto" w:fill="auto"/>
            <w:tcMar>
              <w:top w:w="72" w:type="dxa"/>
              <w:left w:w="72" w:type="dxa"/>
              <w:bottom w:w="72" w:type="dxa"/>
              <w:right w:w="72" w:type="dxa"/>
            </w:tcMar>
          </w:tcPr>
          <w:p w14:paraId="2A0F0DBA" w14:textId="77777777" w:rsidR="00371568" w:rsidRDefault="00B24459">
            <w:pPr>
              <w:pStyle w:val="normal0"/>
              <w:spacing w:line="240" w:lineRule="auto"/>
              <w:rPr>
                <w:sz w:val="16"/>
                <w:szCs w:val="16"/>
              </w:rPr>
            </w:pPr>
            <w:r>
              <w:rPr>
                <w:sz w:val="16"/>
                <w:szCs w:val="16"/>
              </w:rPr>
              <w:t>ACE (1636)</w:t>
            </w:r>
          </w:p>
        </w:tc>
        <w:tc>
          <w:tcPr>
            <w:tcW w:w="3540" w:type="dxa"/>
            <w:tcBorders>
              <w:top w:val="nil"/>
              <w:left w:val="nil"/>
              <w:bottom w:val="nil"/>
            </w:tcBorders>
            <w:shd w:val="clear" w:color="auto" w:fill="auto"/>
            <w:tcMar>
              <w:top w:w="72" w:type="dxa"/>
              <w:left w:w="72" w:type="dxa"/>
              <w:bottom w:w="72" w:type="dxa"/>
              <w:right w:w="72" w:type="dxa"/>
            </w:tcMar>
          </w:tcPr>
          <w:p w14:paraId="1E8E7303" w14:textId="77777777" w:rsidR="00371568" w:rsidRDefault="00B24459">
            <w:pPr>
              <w:pStyle w:val="normal0"/>
              <w:spacing w:line="240" w:lineRule="auto"/>
              <w:rPr>
                <w:sz w:val="16"/>
                <w:szCs w:val="16"/>
              </w:rPr>
            </w:pPr>
            <w:r>
              <w:rPr>
                <w:sz w:val="16"/>
                <w:szCs w:val="16"/>
              </w:rPr>
              <w:t>benazepril results in decreased activity of ACE protein</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59DEF6C8" w14:textId="77777777" w:rsidR="00371568" w:rsidRDefault="00B24459">
            <w:pPr>
              <w:pStyle w:val="normal0"/>
              <w:spacing w:line="240" w:lineRule="auto"/>
              <w:rPr>
                <w:sz w:val="16"/>
                <w:szCs w:val="16"/>
              </w:rPr>
            </w:pPr>
            <w:r>
              <w:rPr>
                <w:sz w:val="16"/>
                <w:szCs w:val="16"/>
              </w:rPr>
              <w:t>decreases^activity</w:t>
            </w:r>
          </w:p>
        </w:tc>
      </w:tr>
      <w:tr w:rsidR="00371568" w14:paraId="7321327E" w14:textId="77777777">
        <w:trPr>
          <w:trHeight w:val="270"/>
        </w:trPr>
        <w:tc>
          <w:tcPr>
            <w:tcW w:w="975" w:type="dxa"/>
            <w:tcBorders>
              <w:top w:val="nil"/>
              <w:left w:val="single" w:sz="4" w:space="0" w:color="000000"/>
              <w:right w:val="nil"/>
            </w:tcBorders>
            <w:shd w:val="clear" w:color="auto" w:fill="FAFAFA"/>
            <w:tcMar>
              <w:top w:w="72" w:type="dxa"/>
              <w:left w:w="72" w:type="dxa"/>
              <w:bottom w:w="72" w:type="dxa"/>
              <w:right w:w="72" w:type="dxa"/>
            </w:tcMar>
          </w:tcPr>
          <w:p w14:paraId="0B450147" w14:textId="77777777" w:rsidR="00371568" w:rsidRDefault="00B51CA3">
            <w:pPr>
              <w:pStyle w:val="normal0"/>
              <w:rPr>
                <w:sz w:val="16"/>
                <w:szCs w:val="16"/>
              </w:rPr>
            </w:pPr>
            <w:hyperlink r:id="rId32">
              <w:r w:rsidR="00B24459">
                <w:rPr>
                  <w:color w:val="1155CC"/>
                  <w:sz w:val="16"/>
                  <w:szCs w:val="16"/>
                  <w:u w:val="single"/>
                </w:rPr>
                <w:t>12652327</w:t>
              </w:r>
            </w:hyperlink>
            <w:hyperlink r:id="rId33">
              <w:r w:rsidR="00B24459">
                <w:rPr>
                  <w:color w:val="1155CC"/>
                  <w:sz w:val="16"/>
                  <w:szCs w:val="16"/>
                  <w:u w:val="single"/>
                </w:rPr>
                <w:t>12848919</w:t>
              </w:r>
            </w:hyperlink>
            <w:hyperlink r:id="rId34">
              <w:r w:rsidR="00B24459">
                <w:rPr>
                  <w:color w:val="1155CC"/>
                  <w:sz w:val="16"/>
                  <w:szCs w:val="16"/>
                  <w:u w:val="single"/>
                </w:rPr>
                <w:t>15555355</w:t>
              </w:r>
            </w:hyperlink>
            <w:hyperlink r:id="rId35">
              <w:r w:rsidR="00B24459">
                <w:rPr>
                  <w:color w:val="1155CC"/>
                  <w:sz w:val="16"/>
                  <w:szCs w:val="16"/>
                  <w:u w:val="single"/>
                </w:rPr>
                <w:t>15793787</w:t>
              </w:r>
            </w:hyperlink>
            <w:hyperlink r:id="rId36">
              <w:r w:rsidR="00B24459">
                <w:rPr>
                  <w:color w:val="1155CC"/>
                  <w:sz w:val="16"/>
                  <w:szCs w:val="16"/>
                  <w:u w:val="single"/>
                </w:rPr>
                <w:t>15788353</w:t>
              </w:r>
            </w:hyperlink>
            <w:hyperlink r:id="rId37">
              <w:r w:rsidR="00B24459">
                <w:rPr>
                  <w:color w:val="1155CC"/>
                  <w:sz w:val="16"/>
                  <w:szCs w:val="16"/>
                  <w:u w:val="single"/>
                </w:rPr>
                <w:t>11007831</w:t>
              </w:r>
            </w:hyperlink>
            <w:hyperlink r:id="rId38">
              <w:r w:rsidR="00B24459">
                <w:rPr>
                  <w:color w:val="1155CC"/>
                  <w:sz w:val="16"/>
                  <w:szCs w:val="16"/>
                  <w:u w:val="single"/>
                </w:rPr>
                <w:t>15498266</w:t>
              </w:r>
            </w:hyperlink>
          </w:p>
        </w:tc>
        <w:tc>
          <w:tcPr>
            <w:tcW w:w="1545" w:type="dxa"/>
            <w:tcBorders>
              <w:top w:val="nil"/>
              <w:left w:val="nil"/>
            </w:tcBorders>
            <w:shd w:val="clear" w:color="auto" w:fill="FAFAFA"/>
            <w:tcMar>
              <w:top w:w="72" w:type="dxa"/>
              <w:left w:w="72" w:type="dxa"/>
              <w:bottom w:w="72" w:type="dxa"/>
              <w:right w:w="72" w:type="dxa"/>
            </w:tcMar>
          </w:tcPr>
          <w:p w14:paraId="714EB05F" w14:textId="77777777" w:rsidR="00371568" w:rsidRDefault="00B24459">
            <w:pPr>
              <w:pStyle w:val="normal0"/>
              <w:spacing w:line="240" w:lineRule="auto"/>
              <w:rPr>
                <w:sz w:val="16"/>
                <w:szCs w:val="16"/>
              </w:rPr>
            </w:pPr>
            <w:r>
              <w:rPr>
                <w:sz w:val="16"/>
                <w:szCs w:val="16"/>
              </w:rPr>
              <w:t>benazepril (MESH:C044946)</w:t>
            </w:r>
          </w:p>
        </w:tc>
        <w:tc>
          <w:tcPr>
            <w:tcW w:w="945" w:type="dxa"/>
            <w:tcBorders>
              <w:top w:val="nil"/>
              <w:right w:val="nil"/>
            </w:tcBorders>
            <w:shd w:val="clear" w:color="auto" w:fill="FAFAFA"/>
            <w:tcMar>
              <w:top w:w="72" w:type="dxa"/>
              <w:left w:w="72" w:type="dxa"/>
              <w:bottom w:w="72" w:type="dxa"/>
              <w:right w:w="72" w:type="dxa"/>
            </w:tcMar>
          </w:tcPr>
          <w:p w14:paraId="72D11376" w14:textId="77777777" w:rsidR="00371568" w:rsidRDefault="00B24459">
            <w:pPr>
              <w:pStyle w:val="normal0"/>
              <w:spacing w:line="240" w:lineRule="auto"/>
              <w:rPr>
                <w:sz w:val="16"/>
                <w:szCs w:val="16"/>
              </w:rPr>
            </w:pPr>
            <w:r>
              <w:rPr>
                <w:sz w:val="16"/>
                <w:szCs w:val="16"/>
              </w:rPr>
              <w:t>ACE (1636)</w:t>
            </w:r>
          </w:p>
        </w:tc>
        <w:tc>
          <w:tcPr>
            <w:tcW w:w="3540" w:type="dxa"/>
            <w:tcBorders>
              <w:top w:val="nil"/>
              <w:left w:val="nil"/>
            </w:tcBorders>
            <w:shd w:val="clear" w:color="auto" w:fill="FAFAFA"/>
            <w:tcMar>
              <w:top w:w="72" w:type="dxa"/>
              <w:left w:w="72" w:type="dxa"/>
              <w:bottom w:w="72" w:type="dxa"/>
              <w:right w:w="72" w:type="dxa"/>
            </w:tcMar>
          </w:tcPr>
          <w:p w14:paraId="59E485E2" w14:textId="77777777" w:rsidR="00371568" w:rsidRDefault="00B24459">
            <w:pPr>
              <w:pStyle w:val="normal0"/>
              <w:spacing w:line="240" w:lineRule="auto"/>
              <w:rPr>
                <w:sz w:val="16"/>
                <w:szCs w:val="16"/>
              </w:rPr>
            </w:pPr>
            <w:r>
              <w:rPr>
                <w:sz w:val="16"/>
                <w:szCs w:val="16"/>
              </w:rPr>
              <w:t>ACE gene polymorphism affects the susceptibility to benazepril</w:t>
            </w:r>
          </w:p>
        </w:tc>
        <w:tc>
          <w:tcPr>
            <w:tcW w:w="2400" w:type="dxa"/>
            <w:tcBorders>
              <w:top w:val="nil"/>
              <w:right w:val="single" w:sz="4" w:space="0" w:color="000000"/>
            </w:tcBorders>
            <w:shd w:val="clear" w:color="auto" w:fill="FAFAFA"/>
            <w:tcMar>
              <w:top w:w="72" w:type="dxa"/>
              <w:left w:w="72" w:type="dxa"/>
              <w:bottom w:w="72" w:type="dxa"/>
              <w:right w:w="72" w:type="dxa"/>
            </w:tcMar>
          </w:tcPr>
          <w:p w14:paraId="2EF11E39" w14:textId="77777777" w:rsidR="00371568" w:rsidRDefault="00B24459">
            <w:pPr>
              <w:pStyle w:val="normal0"/>
              <w:spacing w:line="240" w:lineRule="auto"/>
              <w:rPr>
                <w:sz w:val="16"/>
                <w:szCs w:val="16"/>
              </w:rPr>
            </w:pPr>
            <w:r>
              <w:rPr>
                <w:sz w:val="16"/>
                <w:szCs w:val="16"/>
              </w:rPr>
              <w:t>affects^response to substance</w:t>
            </w:r>
          </w:p>
        </w:tc>
      </w:tr>
      <w:tr w:rsidR="00371568" w14:paraId="72FFD593"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5B9AF80B" w14:textId="77777777" w:rsidR="00371568" w:rsidRDefault="00B51CA3">
            <w:pPr>
              <w:pStyle w:val="normal0"/>
              <w:rPr>
                <w:sz w:val="16"/>
                <w:szCs w:val="16"/>
              </w:rPr>
            </w:pPr>
            <w:hyperlink r:id="rId39">
              <w:r w:rsidR="00B24459">
                <w:rPr>
                  <w:color w:val="1155CC"/>
                  <w:sz w:val="16"/>
                  <w:szCs w:val="16"/>
                  <w:u w:val="single"/>
                </w:rPr>
                <w:t>16635409</w:t>
              </w:r>
            </w:hyperlink>
          </w:p>
        </w:tc>
        <w:tc>
          <w:tcPr>
            <w:tcW w:w="1545" w:type="dxa"/>
            <w:tcBorders>
              <w:top w:val="nil"/>
              <w:left w:val="nil"/>
              <w:bottom w:val="nil"/>
            </w:tcBorders>
            <w:shd w:val="clear" w:color="auto" w:fill="auto"/>
            <w:tcMar>
              <w:top w:w="72" w:type="dxa"/>
              <w:left w:w="72" w:type="dxa"/>
              <w:bottom w:w="72" w:type="dxa"/>
              <w:right w:w="72" w:type="dxa"/>
            </w:tcMar>
          </w:tcPr>
          <w:p w14:paraId="632AA9F7" w14:textId="77777777" w:rsidR="00371568" w:rsidRDefault="00B24459">
            <w:pPr>
              <w:pStyle w:val="normal0"/>
              <w:spacing w:line="240" w:lineRule="auto"/>
              <w:rPr>
                <w:sz w:val="16"/>
                <w:szCs w:val="16"/>
              </w:rPr>
            </w:pPr>
            <w:r>
              <w:rPr>
                <w:sz w:val="16"/>
                <w:szCs w:val="16"/>
              </w:rPr>
              <w:t>benazepril (MESH:C044946)</w:t>
            </w:r>
          </w:p>
        </w:tc>
        <w:tc>
          <w:tcPr>
            <w:tcW w:w="945" w:type="dxa"/>
            <w:tcBorders>
              <w:top w:val="nil"/>
              <w:bottom w:val="nil"/>
              <w:right w:val="nil"/>
            </w:tcBorders>
            <w:shd w:val="clear" w:color="auto" w:fill="auto"/>
            <w:tcMar>
              <w:top w:w="72" w:type="dxa"/>
              <w:left w:w="72" w:type="dxa"/>
              <w:bottom w:w="72" w:type="dxa"/>
              <w:right w:w="72" w:type="dxa"/>
            </w:tcMar>
          </w:tcPr>
          <w:p w14:paraId="76C75F1D" w14:textId="77777777" w:rsidR="00371568" w:rsidRDefault="00B24459">
            <w:pPr>
              <w:pStyle w:val="normal0"/>
              <w:spacing w:line="240" w:lineRule="auto"/>
              <w:rPr>
                <w:sz w:val="16"/>
                <w:szCs w:val="16"/>
              </w:rPr>
            </w:pPr>
            <w:r>
              <w:rPr>
                <w:sz w:val="16"/>
                <w:szCs w:val="16"/>
              </w:rPr>
              <w:t>SMAD2 (4087)</w:t>
            </w:r>
          </w:p>
        </w:tc>
        <w:tc>
          <w:tcPr>
            <w:tcW w:w="3540" w:type="dxa"/>
            <w:tcBorders>
              <w:top w:val="nil"/>
              <w:left w:val="nil"/>
              <w:bottom w:val="nil"/>
            </w:tcBorders>
            <w:shd w:val="clear" w:color="auto" w:fill="auto"/>
            <w:tcMar>
              <w:top w:w="72" w:type="dxa"/>
              <w:left w:w="72" w:type="dxa"/>
              <w:bottom w:w="72" w:type="dxa"/>
              <w:right w:w="72" w:type="dxa"/>
            </w:tcMar>
          </w:tcPr>
          <w:p w14:paraId="5998DB70" w14:textId="77777777" w:rsidR="00371568" w:rsidRDefault="00B24459">
            <w:pPr>
              <w:pStyle w:val="normal0"/>
              <w:spacing w:line="240" w:lineRule="auto"/>
              <w:rPr>
                <w:sz w:val="16"/>
                <w:szCs w:val="16"/>
              </w:rPr>
            </w:pPr>
            <w:r>
              <w:rPr>
                <w:sz w:val="16"/>
                <w:szCs w:val="16"/>
              </w:rPr>
              <w:t>benazepril affects the expression of SMAD2 protein</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582733EC" w14:textId="77777777" w:rsidR="00371568" w:rsidRDefault="00B24459">
            <w:pPr>
              <w:pStyle w:val="normal0"/>
              <w:spacing w:line="240" w:lineRule="auto"/>
              <w:rPr>
                <w:sz w:val="16"/>
                <w:szCs w:val="16"/>
              </w:rPr>
            </w:pPr>
            <w:r>
              <w:rPr>
                <w:sz w:val="16"/>
                <w:szCs w:val="16"/>
              </w:rPr>
              <w:t>affects^expression</w:t>
            </w:r>
          </w:p>
        </w:tc>
      </w:tr>
      <w:tr w:rsidR="00371568" w14:paraId="78865B63" w14:textId="77777777">
        <w:trPr>
          <w:trHeight w:val="270"/>
        </w:trPr>
        <w:tc>
          <w:tcPr>
            <w:tcW w:w="975" w:type="dxa"/>
            <w:tcBorders>
              <w:top w:val="nil"/>
              <w:left w:val="single" w:sz="4" w:space="0" w:color="000000"/>
              <w:right w:val="nil"/>
            </w:tcBorders>
            <w:shd w:val="clear" w:color="auto" w:fill="FAFAFA"/>
            <w:tcMar>
              <w:top w:w="72" w:type="dxa"/>
              <w:left w:w="72" w:type="dxa"/>
              <w:bottom w:w="72" w:type="dxa"/>
              <w:right w:w="72" w:type="dxa"/>
            </w:tcMar>
          </w:tcPr>
          <w:p w14:paraId="5BB1575F" w14:textId="77777777" w:rsidR="00371568" w:rsidRDefault="00B51CA3">
            <w:pPr>
              <w:pStyle w:val="normal0"/>
              <w:rPr>
                <w:sz w:val="16"/>
                <w:szCs w:val="16"/>
              </w:rPr>
            </w:pPr>
            <w:hyperlink r:id="rId40">
              <w:r w:rsidR="00B24459">
                <w:rPr>
                  <w:color w:val="1155CC"/>
                  <w:sz w:val="16"/>
                  <w:szCs w:val="16"/>
                  <w:u w:val="single"/>
                </w:rPr>
                <w:t>16732983</w:t>
              </w:r>
            </w:hyperlink>
            <w:hyperlink r:id="rId41">
              <w:r w:rsidR="00B24459">
                <w:rPr>
                  <w:color w:val="1155CC"/>
                  <w:sz w:val="16"/>
                  <w:szCs w:val="16"/>
                  <w:u w:val="single"/>
                </w:rPr>
                <w:t>20821936</w:t>
              </w:r>
            </w:hyperlink>
          </w:p>
        </w:tc>
        <w:tc>
          <w:tcPr>
            <w:tcW w:w="1545" w:type="dxa"/>
            <w:tcBorders>
              <w:top w:val="nil"/>
              <w:left w:val="nil"/>
            </w:tcBorders>
            <w:shd w:val="clear" w:color="auto" w:fill="FAFAFA"/>
            <w:tcMar>
              <w:top w:w="72" w:type="dxa"/>
              <w:left w:w="72" w:type="dxa"/>
              <w:bottom w:w="72" w:type="dxa"/>
              <w:right w:w="72" w:type="dxa"/>
            </w:tcMar>
          </w:tcPr>
          <w:p w14:paraId="3D71B1CD" w14:textId="77777777" w:rsidR="00371568" w:rsidRDefault="00B24459">
            <w:pPr>
              <w:pStyle w:val="normal0"/>
              <w:spacing w:line="240" w:lineRule="auto"/>
              <w:rPr>
                <w:sz w:val="16"/>
                <w:szCs w:val="16"/>
              </w:rPr>
            </w:pPr>
            <w:r>
              <w:rPr>
                <w:sz w:val="16"/>
                <w:szCs w:val="16"/>
              </w:rPr>
              <w:t>benazepril (MESH:C044946)</w:t>
            </w:r>
          </w:p>
        </w:tc>
        <w:tc>
          <w:tcPr>
            <w:tcW w:w="945" w:type="dxa"/>
            <w:tcBorders>
              <w:top w:val="nil"/>
              <w:right w:val="nil"/>
            </w:tcBorders>
            <w:shd w:val="clear" w:color="auto" w:fill="FAFAFA"/>
            <w:tcMar>
              <w:top w:w="72" w:type="dxa"/>
              <w:left w:w="72" w:type="dxa"/>
              <w:bottom w:w="72" w:type="dxa"/>
              <w:right w:w="72" w:type="dxa"/>
            </w:tcMar>
          </w:tcPr>
          <w:p w14:paraId="4DBEDA97" w14:textId="77777777" w:rsidR="00371568" w:rsidRDefault="00B24459">
            <w:pPr>
              <w:pStyle w:val="normal0"/>
              <w:spacing w:line="240" w:lineRule="auto"/>
              <w:rPr>
                <w:sz w:val="16"/>
                <w:szCs w:val="16"/>
              </w:rPr>
            </w:pPr>
            <w:r>
              <w:rPr>
                <w:sz w:val="16"/>
                <w:szCs w:val="16"/>
              </w:rPr>
              <w:t>TIMP2 (7077)</w:t>
            </w:r>
          </w:p>
        </w:tc>
        <w:tc>
          <w:tcPr>
            <w:tcW w:w="3540" w:type="dxa"/>
            <w:tcBorders>
              <w:top w:val="nil"/>
              <w:left w:val="nil"/>
            </w:tcBorders>
            <w:shd w:val="clear" w:color="auto" w:fill="FAFAFA"/>
            <w:tcMar>
              <w:top w:w="72" w:type="dxa"/>
              <w:left w:w="72" w:type="dxa"/>
              <w:bottom w:w="72" w:type="dxa"/>
              <w:right w:w="72" w:type="dxa"/>
            </w:tcMar>
          </w:tcPr>
          <w:p w14:paraId="2DD4B9E2" w14:textId="77777777" w:rsidR="00371568" w:rsidRDefault="00B24459">
            <w:pPr>
              <w:pStyle w:val="normal0"/>
              <w:spacing w:line="240" w:lineRule="auto"/>
              <w:rPr>
                <w:sz w:val="16"/>
                <w:szCs w:val="16"/>
              </w:rPr>
            </w:pPr>
            <w:r>
              <w:rPr>
                <w:sz w:val="16"/>
                <w:szCs w:val="16"/>
              </w:rPr>
              <w:t>benazepril inhibits the reaction [Streptozocin results in increased expression of TIMP2 mRNA]</w:t>
            </w:r>
          </w:p>
        </w:tc>
        <w:tc>
          <w:tcPr>
            <w:tcW w:w="2400" w:type="dxa"/>
            <w:tcBorders>
              <w:top w:val="nil"/>
              <w:right w:val="single" w:sz="4" w:space="0" w:color="000000"/>
            </w:tcBorders>
            <w:shd w:val="clear" w:color="auto" w:fill="FAFAFA"/>
            <w:tcMar>
              <w:top w:w="72" w:type="dxa"/>
              <w:left w:w="72" w:type="dxa"/>
              <w:bottom w:w="72" w:type="dxa"/>
              <w:right w:w="72" w:type="dxa"/>
            </w:tcMar>
          </w:tcPr>
          <w:p w14:paraId="54EBE393" w14:textId="77777777" w:rsidR="00371568" w:rsidRDefault="00B24459">
            <w:pPr>
              <w:pStyle w:val="normal0"/>
              <w:spacing w:line="240" w:lineRule="auto"/>
              <w:rPr>
                <w:sz w:val="16"/>
                <w:szCs w:val="16"/>
              </w:rPr>
            </w:pPr>
            <w:r>
              <w:rPr>
                <w:sz w:val="16"/>
                <w:szCs w:val="16"/>
              </w:rPr>
              <w:t>decreases^reaction, increases^expression</w:t>
            </w:r>
          </w:p>
        </w:tc>
      </w:tr>
      <w:tr w:rsidR="00371568" w14:paraId="0A418CCB"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556CCEC3" w14:textId="77777777" w:rsidR="00371568" w:rsidRDefault="00B51CA3">
            <w:pPr>
              <w:pStyle w:val="normal0"/>
              <w:rPr>
                <w:sz w:val="16"/>
                <w:szCs w:val="16"/>
              </w:rPr>
            </w:pPr>
            <w:hyperlink r:id="rId42">
              <w:r w:rsidR="00B24459">
                <w:rPr>
                  <w:color w:val="1155CC"/>
                  <w:sz w:val="16"/>
                  <w:szCs w:val="16"/>
                  <w:u w:val="single"/>
                </w:rPr>
                <w:t>20671225</w:t>
              </w:r>
            </w:hyperlink>
          </w:p>
        </w:tc>
        <w:tc>
          <w:tcPr>
            <w:tcW w:w="1545" w:type="dxa"/>
            <w:tcBorders>
              <w:top w:val="nil"/>
              <w:left w:val="nil"/>
              <w:bottom w:val="nil"/>
            </w:tcBorders>
            <w:shd w:val="clear" w:color="auto" w:fill="auto"/>
            <w:tcMar>
              <w:top w:w="72" w:type="dxa"/>
              <w:left w:w="72" w:type="dxa"/>
              <w:bottom w:w="72" w:type="dxa"/>
              <w:right w:w="72" w:type="dxa"/>
            </w:tcMar>
          </w:tcPr>
          <w:p w14:paraId="4A44FAF6" w14:textId="77777777" w:rsidR="00371568" w:rsidRDefault="00B24459">
            <w:pPr>
              <w:pStyle w:val="normal0"/>
              <w:spacing w:line="240" w:lineRule="auto"/>
              <w:rPr>
                <w:sz w:val="16"/>
                <w:szCs w:val="16"/>
              </w:rPr>
            </w:pPr>
            <w:r>
              <w:rPr>
                <w:sz w:val="16"/>
                <w:szCs w:val="16"/>
              </w:rPr>
              <w:t>benazepril (MESH:C044946)</w:t>
            </w:r>
          </w:p>
        </w:tc>
        <w:tc>
          <w:tcPr>
            <w:tcW w:w="945" w:type="dxa"/>
            <w:tcBorders>
              <w:top w:val="nil"/>
              <w:bottom w:val="nil"/>
              <w:right w:val="nil"/>
            </w:tcBorders>
            <w:shd w:val="clear" w:color="auto" w:fill="auto"/>
            <w:tcMar>
              <w:top w:w="72" w:type="dxa"/>
              <w:left w:w="72" w:type="dxa"/>
              <w:bottom w:w="72" w:type="dxa"/>
              <w:right w:w="72" w:type="dxa"/>
            </w:tcMar>
          </w:tcPr>
          <w:p w14:paraId="535C8D54" w14:textId="77777777" w:rsidR="00371568" w:rsidRDefault="00B24459">
            <w:pPr>
              <w:pStyle w:val="normal0"/>
              <w:spacing w:line="240" w:lineRule="auto"/>
              <w:rPr>
                <w:sz w:val="16"/>
                <w:szCs w:val="16"/>
              </w:rPr>
            </w:pPr>
            <w:r>
              <w:rPr>
                <w:sz w:val="16"/>
                <w:szCs w:val="16"/>
              </w:rPr>
              <w:t>APOB (338)</w:t>
            </w:r>
          </w:p>
        </w:tc>
        <w:tc>
          <w:tcPr>
            <w:tcW w:w="3540" w:type="dxa"/>
            <w:tcBorders>
              <w:top w:val="nil"/>
              <w:left w:val="nil"/>
              <w:bottom w:val="nil"/>
            </w:tcBorders>
            <w:shd w:val="clear" w:color="auto" w:fill="auto"/>
            <w:tcMar>
              <w:top w:w="72" w:type="dxa"/>
              <w:left w:w="72" w:type="dxa"/>
              <w:bottom w:w="72" w:type="dxa"/>
              <w:right w:w="72" w:type="dxa"/>
            </w:tcMar>
          </w:tcPr>
          <w:p w14:paraId="20A6A0D1" w14:textId="77777777" w:rsidR="00371568" w:rsidRDefault="00B24459">
            <w:pPr>
              <w:pStyle w:val="normal0"/>
              <w:spacing w:line="240" w:lineRule="auto"/>
              <w:rPr>
                <w:sz w:val="16"/>
                <w:szCs w:val="16"/>
              </w:rPr>
            </w:pPr>
            <w:r>
              <w:rPr>
                <w:sz w:val="16"/>
                <w:szCs w:val="16"/>
              </w:rPr>
              <w:t>Fluvastatin promotes the reaction [[Valsartan co-treated with benazepril] results in decreased expression of APOB protein]</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3374287A" w14:textId="77777777" w:rsidR="00371568" w:rsidRDefault="00B24459">
            <w:pPr>
              <w:pStyle w:val="normal0"/>
              <w:spacing w:line="240" w:lineRule="auto"/>
              <w:rPr>
                <w:sz w:val="16"/>
                <w:szCs w:val="16"/>
              </w:rPr>
            </w:pPr>
            <w:r>
              <w:rPr>
                <w:sz w:val="16"/>
                <w:szCs w:val="16"/>
              </w:rPr>
              <w:t>affects^cotreatment, decreases^expression, increases^reaction</w:t>
            </w:r>
          </w:p>
        </w:tc>
      </w:tr>
      <w:tr w:rsidR="00371568" w14:paraId="220799A6" w14:textId="77777777">
        <w:trPr>
          <w:trHeight w:val="270"/>
        </w:trPr>
        <w:tc>
          <w:tcPr>
            <w:tcW w:w="975" w:type="dxa"/>
            <w:tcBorders>
              <w:top w:val="nil"/>
              <w:left w:val="single" w:sz="4" w:space="0" w:color="000000"/>
              <w:right w:val="nil"/>
            </w:tcBorders>
            <w:shd w:val="clear" w:color="auto" w:fill="FAFAFA"/>
            <w:tcMar>
              <w:top w:w="72" w:type="dxa"/>
              <w:left w:w="72" w:type="dxa"/>
              <w:bottom w:w="72" w:type="dxa"/>
              <w:right w:w="72" w:type="dxa"/>
            </w:tcMar>
          </w:tcPr>
          <w:p w14:paraId="0FC2EB44" w14:textId="77777777" w:rsidR="00371568" w:rsidRDefault="00B51CA3">
            <w:pPr>
              <w:pStyle w:val="normal0"/>
              <w:rPr>
                <w:sz w:val="16"/>
                <w:szCs w:val="16"/>
              </w:rPr>
            </w:pPr>
            <w:hyperlink r:id="rId43">
              <w:r w:rsidR="00B24459">
                <w:rPr>
                  <w:color w:val="1155CC"/>
                  <w:sz w:val="16"/>
                  <w:szCs w:val="16"/>
                  <w:u w:val="single"/>
                </w:rPr>
                <w:t>16775501</w:t>
              </w:r>
            </w:hyperlink>
          </w:p>
        </w:tc>
        <w:tc>
          <w:tcPr>
            <w:tcW w:w="1545" w:type="dxa"/>
            <w:tcBorders>
              <w:top w:val="nil"/>
              <w:left w:val="nil"/>
            </w:tcBorders>
            <w:shd w:val="clear" w:color="auto" w:fill="FAFAFA"/>
            <w:tcMar>
              <w:top w:w="72" w:type="dxa"/>
              <w:left w:w="72" w:type="dxa"/>
              <w:bottom w:w="72" w:type="dxa"/>
              <w:right w:w="72" w:type="dxa"/>
            </w:tcMar>
          </w:tcPr>
          <w:p w14:paraId="43C846ED" w14:textId="77777777" w:rsidR="00371568" w:rsidRDefault="00B24459">
            <w:pPr>
              <w:pStyle w:val="normal0"/>
              <w:spacing w:line="240" w:lineRule="auto"/>
              <w:rPr>
                <w:sz w:val="16"/>
                <w:szCs w:val="16"/>
              </w:rPr>
            </w:pPr>
            <w:r>
              <w:rPr>
                <w:sz w:val="16"/>
                <w:szCs w:val="16"/>
              </w:rPr>
              <w:t>benazepril (MESH:C044946)</w:t>
            </w:r>
          </w:p>
        </w:tc>
        <w:tc>
          <w:tcPr>
            <w:tcW w:w="945" w:type="dxa"/>
            <w:tcBorders>
              <w:top w:val="nil"/>
              <w:right w:val="nil"/>
            </w:tcBorders>
            <w:shd w:val="clear" w:color="auto" w:fill="FAFAFA"/>
            <w:tcMar>
              <w:top w:w="72" w:type="dxa"/>
              <w:left w:w="72" w:type="dxa"/>
              <w:bottom w:w="72" w:type="dxa"/>
              <w:right w:w="72" w:type="dxa"/>
            </w:tcMar>
          </w:tcPr>
          <w:p w14:paraId="7555C6EA" w14:textId="77777777" w:rsidR="00371568" w:rsidRDefault="00B24459">
            <w:pPr>
              <w:pStyle w:val="normal0"/>
              <w:spacing w:line="240" w:lineRule="auto"/>
              <w:rPr>
                <w:sz w:val="16"/>
                <w:szCs w:val="16"/>
              </w:rPr>
            </w:pPr>
            <w:r>
              <w:rPr>
                <w:sz w:val="16"/>
                <w:szCs w:val="16"/>
              </w:rPr>
              <w:t>TNF (7124)</w:t>
            </w:r>
          </w:p>
        </w:tc>
        <w:tc>
          <w:tcPr>
            <w:tcW w:w="3540" w:type="dxa"/>
            <w:tcBorders>
              <w:top w:val="nil"/>
              <w:left w:val="nil"/>
            </w:tcBorders>
            <w:shd w:val="clear" w:color="auto" w:fill="FAFAFA"/>
            <w:tcMar>
              <w:top w:w="72" w:type="dxa"/>
              <w:left w:w="72" w:type="dxa"/>
              <w:bottom w:w="72" w:type="dxa"/>
              <w:right w:w="72" w:type="dxa"/>
            </w:tcMar>
          </w:tcPr>
          <w:p w14:paraId="76BCF085" w14:textId="77777777" w:rsidR="00371568" w:rsidRDefault="00B24459">
            <w:pPr>
              <w:pStyle w:val="normal0"/>
              <w:spacing w:line="240" w:lineRule="auto"/>
              <w:rPr>
                <w:sz w:val="16"/>
                <w:szCs w:val="16"/>
              </w:rPr>
            </w:pPr>
            <w:r>
              <w:rPr>
                <w:sz w:val="16"/>
                <w:szCs w:val="16"/>
              </w:rPr>
              <w:t>[benazepril co-treated with Amlodipine] results in decreased expression of TNF protein</w:t>
            </w:r>
          </w:p>
        </w:tc>
        <w:tc>
          <w:tcPr>
            <w:tcW w:w="2400" w:type="dxa"/>
            <w:tcBorders>
              <w:top w:val="nil"/>
              <w:right w:val="single" w:sz="4" w:space="0" w:color="000000"/>
            </w:tcBorders>
            <w:shd w:val="clear" w:color="auto" w:fill="FAFAFA"/>
            <w:tcMar>
              <w:top w:w="72" w:type="dxa"/>
              <w:left w:w="72" w:type="dxa"/>
              <w:bottom w:w="72" w:type="dxa"/>
              <w:right w:w="72" w:type="dxa"/>
            </w:tcMar>
          </w:tcPr>
          <w:p w14:paraId="496425B6" w14:textId="77777777" w:rsidR="00371568" w:rsidRDefault="00B24459">
            <w:pPr>
              <w:pStyle w:val="normal0"/>
              <w:spacing w:line="240" w:lineRule="auto"/>
              <w:rPr>
                <w:sz w:val="16"/>
                <w:szCs w:val="16"/>
              </w:rPr>
            </w:pPr>
            <w:r>
              <w:rPr>
                <w:sz w:val="16"/>
                <w:szCs w:val="16"/>
              </w:rPr>
              <w:t>affects^cotreatment, decreases^expression</w:t>
            </w:r>
          </w:p>
        </w:tc>
      </w:tr>
      <w:tr w:rsidR="00371568" w14:paraId="75075216"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189E49AD" w14:textId="77777777" w:rsidR="00371568" w:rsidRDefault="00B51CA3">
            <w:pPr>
              <w:pStyle w:val="normal0"/>
              <w:rPr>
                <w:sz w:val="16"/>
                <w:szCs w:val="16"/>
              </w:rPr>
            </w:pPr>
            <w:hyperlink r:id="rId44">
              <w:r w:rsidR="00B24459">
                <w:rPr>
                  <w:color w:val="1155CC"/>
                  <w:sz w:val="16"/>
                  <w:szCs w:val="16"/>
                  <w:u w:val="single"/>
                </w:rPr>
                <w:t>16635409</w:t>
              </w:r>
            </w:hyperlink>
          </w:p>
        </w:tc>
        <w:tc>
          <w:tcPr>
            <w:tcW w:w="1545" w:type="dxa"/>
            <w:tcBorders>
              <w:top w:val="nil"/>
              <w:left w:val="nil"/>
              <w:bottom w:val="nil"/>
            </w:tcBorders>
            <w:shd w:val="clear" w:color="auto" w:fill="auto"/>
            <w:tcMar>
              <w:top w:w="72" w:type="dxa"/>
              <w:left w:w="72" w:type="dxa"/>
              <w:bottom w:w="72" w:type="dxa"/>
              <w:right w:w="72" w:type="dxa"/>
            </w:tcMar>
          </w:tcPr>
          <w:p w14:paraId="0B7D398F" w14:textId="77777777" w:rsidR="00371568" w:rsidRDefault="00B24459">
            <w:pPr>
              <w:pStyle w:val="normal0"/>
              <w:spacing w:line="240" w:lineRule="auto"/>
              <w:rPr>
                <w:sz w:val="16"/>
                <w:szCs w:val="16"/>
              </w:rPr>
            </w:pPr>
            <w:r>
              <w:rPr>
                <w:sz w:val="16"/>
                <w:szCs w:val="16"/>
              </w:rPr>
              <w:t>benazepril (MESH:C044946)</w:t>
            </w:r>
          </w:p>
        </w:tc>
        <w:tc>
          <w:tcPr>
            <w:tcW w:w="945" w:type="dxa"/>
            <w:tcBorders>
              <w:top w:val="nil"/>
              <w:bottom w:val="nil"/>
              <w:right w:val="nil"/>
            </w:tcBorders>
            <w:shd w:val="clear" w:color="auto" w:fill="auto"/>
            <w:tcMar>
              <w:top w:w="72" w:type="dxa"/>
              <w:left w:w="72" w:type="dxa"/>
              <w:bottom w:w="72" w:type="dxa"/>
              <w:right w:w="72" w:type="dxa"/>
            </w:tcMar>
          </w:tcPr>
          <w:p w14:paraId="5E15CFE8" w14:textId="77777777" w:rsidR="00371568" w:rsidRDefault="00B24459">
            <w:pPr>
              <w:pStyle w:val="normal0"/>
              <w:spacing w:line="240" w:lineRule="auto"/>
              <w:rPr>
                <w:sz w:val="16"/>
                <w:szCs w:val="16"/>
              </w:rPr>
            </w:pPr>
            <w:r>
              <w:rPr>
                <w:sz w:val="16"/>
                <w:szCs w:val="16"/>
              </w:rPr>
              <w:t>SMAD2 (4087)</w:t>
            </w:r>
          </w:p>
        </w:tc>
        <w:tc>
          <w:tcPr>
            <w:tcW w:w="3540" w:type="dxa"/>
            <w:tcBorders>
              <w:top w:val="nil"/>
              <w:left w:val="nil"/>
              <w:bottom w:val="nil"/>
            </w:tcBorders>
            <w:shd w:val="clear" w:color="auto" w:fill="auto"/>
            <w:tcMar>
              <w:top w:w="72" w:type="dxa"/>
              <w:left w:w="72" w:type="dxa"/>
              <w:bottom w:w="72" w:type="dxa"/>
              <w:right w:w="72" w:type="dxa"/>
            </w:tcMar>
          </w:tcPr>
          <w:p w14:paraId="05D5D086" w14:textId="77777777" w:rsidR="00371568" w:rsidRDefault="00B24459">
            <w:pPr>
              <w:pStyle w:val="normal0"/>
              <w:spacing w:line="240" w:lineRule="auto"/>
              <w:rPr>
                <w:sz w:val="16"/>
                <w:szCs w:val="16"/>
              </w:rPr>
            </w:pPr>
            <w:r>
              <w:rPr>
                <w:sz w:val="16"/>
                <w:szCs w:val="16"/>
              </w:rPr>
              <w:t>[benazepril co-treated with Irbesartan] affects the expression of SMAD2 mRNA</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76AD64F7" w14:textId="77777777" w:rsidR="00371568" w:rsidRDefault="00B24459">
            <w:pPr>
              <w:pStyle w:val="normal0"/>
              <w:spacing w:line="240" w:lineRule="auto"/>
              <w:rPr>
                <w:sz w:val="16"/>
                <w:szCs w:val="16"/>
              </w:rPr>
            </w:pPr>
            <w:r>
              <w:rPr>
                <w:sz w:val="16"/>
                <w:szCs w:val="16"/>
              </w:rPr>
              <w:t>affects^cotreatment, affects^expression</w:t>
            </w:r>
          </w:p>
        </w:tc>
      </w:tr>
      <w:tr w:rsidR="00371568" w14:paraId="02DF3CB0" w14:textId="77777777">
        <w:trPr>
          <w:trHeight w:val="270"/>
        </w:trPr>
        <w:tc>
          <w:tcPr>
            <w:tcW w:w="975" w:type="dxa"/>
            <w:tcBorders>
              <w:top w:val="nil"/>
              <w:left w:val="single" w:sz="4" w:space="0" w:color="000000"/>
              <w:bottom w:val="single" w:sz="4" w:space="0" w:color="000000"/>
              <w:right w:val="nil"/>
            </w:tcBorders>
            <w:shd w:val="clear" w:color="auto" w:fill="FAFAFA"/>
            <w:tcMar>
              <w:top w:w="72" w:type="dxa"/>
              <w:left w:w="72" w:type="dxa"/>
              <w:bottom w:w="72" w:type="dxa"/>
              <w:right w:w="72" w:type="dxa"/>
            </w:tcMar>
          </w:tcPr>
          <w:p w14:paraId="34E507A9" w14:textId="77777777" w:rsidR="00371568" w:rsidRDefault="00B51CA3">
            <w:pPr>
              <w:pStyle w:val="normal0"/>
              <w:rPr>
                <w:sz w:val="16"/>
                <w:szCs w:val="16"/>
              </w:rPr>
            </w:pPr>
            <w:hyperlink r:id="rId45">
              <w:r w:rsidR="00B24459">
                <w:rPr>
                  <w:color w:val="1155CC"/>
                  <w:sz w:val="16"/>
                  <w:szCs w:val="16"/>
                  <w:u w:val="single"/>
                </w:rPr>
                <w:t>21449848</w:t>
              </w:r>
            </w:hyperlink>
          </w:p>
        </w:tc>
        <w:tc>
          <w:tcPr>
            <w:tcW w:w="1545" w:type="dxa"/>
            <w:tcBorders>
              <w:top w:val="nil"/>
              <w:left w:val="nil"/>
              <w:bottom w:val="single" w:sz="4" w:space="0" w:color="000000"/>
            </w:tcBorders>
            <w:shd w:val="clear" w:color="auto" w:fill="FAFAFA"/>
            <w:tcMar>
              <w:top w:w="72" w:type="dxa"/>
              <w:left w:w="72" w:type="dxa"/>
              <w:bottom w:w="72" w:type="dxa"/>
              <w:right w:w="72" w:type="dxa"/>
            </w:tcMar>
          </w:tcPr>
          <w:p w14:paraId="5163A700" w14:textId="77777777" w:rsidR="00371568" w:rsidRDefault="00B24459">
            <w:pPr>
              <w:pStyle w:val="normal0"/>
              <w:spacing w:line="240" w:lineRule="auto"/>
              <w:rPr>
                <w:sz w:val="16"/>
                <w:szCs w:val="16"/>
              </w:rPr>
            </w:pPr>
            <w:r>
              <w:rPr>
                <w:sz w:val="16"/>
                <w:szCs w:val="16"/>
              </w:rPr>
              <w:t>benazepril (MESH:C044946)</w:t>
            </w:r>
          </w:p>
        </w:tc>
        <w:tc>
          <w:tcPr>
            <w:tcW w:w="945" w:type="dxa"/>
            <w:tcBorders>
              <w:top w:val="nil"/>
              <w:bottom w:val="single" w:sz="4" w:space="0" w:color="000000"/>
              <w:right w:val="nil"/>
            </w:tcBorders>
            <w:shd w:val="clear" w:color="auto" w:fill="FAFAFA"/>
            <w:tcMar>
              <w:top w:w="72" w:type="dxa"/>
              <w:left w:w="72" w:type="dxa"/>
              <w:bottom w:w="72" w:type="dxa"/>
              <w:right w:w="72" w:type="dxa"/>
            </w:tcMar>
          </w:tcPr>
          <w:p w14:paraId="770A8536" w14:textId="77777777" w:rsidR="00371568" w:rsidRDefault="00B24459">
            <w:pPr>
              <w:pStyle w:val="normal0"/>
              <w:spacing w:line="240" w:lineRule="auto"/>
              <w:rPr>
                <w:sz w:val="16"/>
                <w:szCs w:val="16"/>
              </w:rPr>
            </w:pPr>
            <w:r>
              <w:rPr>
                <w:sz w:val="16"/>
                <w:szCs w:val="16"/>
              </w:rPr>
              <w:t>AGTR1 (185)</w:t>
            </w:r>
          </w:p>
        </w:tc>
        <w:tc>
          <w:tcPr>
            <w:tcW w:w="3540" w:type="dxa"/>
            <w:tcBorders>
              <w:top w:val="nil"/>
              <w:left w:val="nil"/>
              <w:bottom w:val="single" w:sz="4" w:space="0" w:color="000000"/>
            </w:tcBorders>
            <w:shd w:val="clear" w:color="auto" w:fill="FAFAFA"/>
            <w:tcMar>
              <w:top w:w="72" w:type="dxa"/>
              <w:left w:w="72" w:type="dxa"/>
              <w:bottom w:w="72" w:type="dxa"/>
              <w:right w:w="72" w:type="dxa"/>
            </w:tcMar>
          </w:tcPr>
          <w:p w14:paraId="69A55D21" w14:textId="77777777" w:rsidR="00371568" w:rsidRDefault="00B24459">
            <w:pPr>
              <w:pStyle w:val="normal0"/>
              <w:spacing w:line="240" w:lineRule="auto"/>
              <w:rPr>
                <w:sz w:val="16"/>
                <w:szCs w:val="16"/>
              </w:rPr>
            </w:pPr>
            <w:r>
              <w:rPr>
                <w:sz w:val="16"/>
                <w:szCs w:val="16"/>
              </w:rPr>
              <w:t>[AGT gene polymorphism co-treated with ACE2 gene polymorphism] affects the susceptibility to benazepril</w:t>
            </w:r>
          </w:p>
        </w:tc>
        <w:tc>
          <w:tcPr>
            <w:tcW w:w="2400" w:type="dxa"/>
            <w:tcBorders>
              <w:top w:val="nil"/>
              <w:bottom w:val="single" w:sz="4" w:space="0" w:color="000000"/>
              <w:right w:val="single" w:sz="4" w:space="0" w:color="000000"/>
            </w:tcBorders>
            <w:shd w:val="clear" w:color="auto" w:fill="FAFAFA"/>
            <w:tcMar>
              <w:top w:w="72" w:type="dxa"/>
              <w:left w:w="72" w:type="dxa"/>
              <w:bottom w:w="72" w:type="dxa"/>
              <w:right w:w="72" w:type="dxa"/>
            </w:tcMar>
          </w:tcPr>
          <w:p w14:paraId="07F2A637" w14:textId="77777777" w:rsidR="00371568" w:rsidRDefault="00B24459">
            <w:pPr>
              <w:pStyle w:val="normal0"/>
              <w:spacing w:line="240" w:lineRule="auto"/>
              <w:rPr>
                <w:sz w:val="16"/>
                <w:szCs w:val="16"/>
              </w:rPr>
            </w:pPr>
            <w:r>
              <w:rPr>
                <w:sz w:val="16"/>
                <w:szCs w:val="16"/>
              </w:rPr>
              <w:t>affects^cotreatment, affects^response to substance</w:t>
            </w:r>
          </w:p>
        </w:tc>
      </w:tr>
    </w:tbl>
    <w:p w14:paraId="4927E1F6" w14:textId="77777777" w:rsidR="00371568" w:rsidRDefault="00371568">
      <w:pPr>
        <w:pStyle w:val="normal0"/>
        <w:shd w:val="clear" w:color="auto" w:fill="FFFFFF"/>
        <w:spacing w:line="276" w:lineRule="auto"/>
      </w:pPr>
    </w:p>
    <w:p w14:paraId="70608E3B" w14:textId="77777777" w:rsidR="00B51CA3" w:rsidRDefault="00B51CA3">
      <w:pPr>
        <w:pStyle w:val="normal0"/>
        <w:shd w:val="clear" w:color="auto" w:fill="FFFFFF"/>
        <w:spacing w:line="276" w:lineRule="auto"/>
      </w:pPr>
    </w:p>
    <w:p w14:paraId="433D5E33" w14:textId="77777777" w:rsidR="00B51CA3" w:rsidRDefault="00B51CA3">
      <w:pPr>
        <w:pStyle w:val="normal0"/>
        <w:shd w:val="clear" w:color="auto" w:fill="FFFFFF"/>
        <w:spacing w:line="276" w:lineRule="auto"/>
      </w:pPr>
    </w:p>
    <w:p w14:paraId="1A1472CA" w14:textId="77777777" w:rsidR="00371568" w:rsidRDefault="00B24459">
      <w:pPr>
        <w:pStyle w:val="Heading1"/>
        <w:spacing w:line="276" w:lineRule="auto"/>
      </w:pPr>
      <w:bookmarkStart w:id="6" w:name="_9h4jnsrfu617" w:colFirst="0" w:colLast="0"/>
      <w:bookmarkEnd w:id="6"/>
      <w:r>
        <w:lastRenderedPageBreak/>
        <w:t>Section 4: Was the drug identified by manual or computation screen?</w:t>
      </w:r>
    </w:p>
    <w:tbl>
      <w:tblPr>
        <w:tblStyle w:val="a3"/>
        <w:tblW w:w="9390" w:type="dxa"/>
        <w:tblInd w:w="-28" w:type="dxa"/>
        <w:tblLayout w:type="fixed"/>
        <w:tblLook w:val="0600" w:firstRow="0" w:lastRow="0" w:firstColumn="0" w:lastColumn="0" w:noHBand="1" w:noVBand="1"/>
      </w:tblPr>
      <w:tblGrid>
        <w:gridCol w:w="1425"/>
        <w:gridCol w:w="7965"/>
      </w:tblGrid>
      <w:tr w:rsidR="00371568" w14:paraId="16D2F138" w14:textId="77777777">
        <w:trPr>
          <w:trHeight w:val="324"/>
        </w:trPr>
        <w:tc>
          <w:tcPr>
            <w:tcW w:w="1425" w:type="dxa"/>
            <w:tcBorders>
              <w:top w:val="single" w:sz="4" w:space="0" w:color="000000"/>
              <w:left w:val="single" w:sz="4" w:space="0" w:color="000000"/>
            </w:tcBorders>
            <w:shd w:val="clear" w:color="auto" w:fill="F2F2F2"/>
            <w:tcMar>
              <w:top w:w="72" w:type="dxa"/>
              <w:left w:w="72" w:type="dxa"/>
              <w:bottom w:w="72" w:type="dxa"/>
              <w:right w:w="72" w:type="dxa"/>
            </w:tcMar>
            <w:vAlign w:val="center"/>
          </w:tcPr>
          <w:p w14:paraId="1D846063" w14:textId="77777777" w:rsidR="00371568" w:rsidRDefault="00B24459">
            <w:pPr>
              <w:pStyle w:val="normal0"/>
              <w:spacing w:line="240" w:lineRule="auto"/>
              <w:rPr>
                <w:b/>
              </w:rPr>
            </w:pPr>
            <w:r>
              <w:rPr>
                <w:b/>
              </w:rPr>
              <w:t>Disease</w:t>
            </w:r>
          </w:p>
        </w:tc>
        <w:tc>
          <w:tcPr>
            <w:tcW w:w="7965" w:type="dxa"/>
            <w:tcBorders>
              <w:top w:val="single" w:sz="4" w:space="0" w:color="000000"/>
              <w:right w:val="single" w:sz="4" w:space="0" w:color="000000"/>
            </w:tcBorders>
            <w:shd w:val="clear" w:color="auto" w:fill="F2F2F2"/>
            <w:tcMar>
              <w:top w:w="72" w:type="dxa"/>
              <w:left w:w="72" w:type="dxa"/>
              <w:bottom w:w="72" w:type="dxa"/>
              <w:right w:w="72" w:type="dxa"/>
            </w:tcMar>
            <w:vAlign w:val="center"/>
          </w:tcPr>
          <w:p w14:paraId="7A7287DC" w14:textId="77777777" w:rsidR="00371568" w:rsidRDefault="00B24459">
            <w:pPr>
              <w:pStyle w:val="normal0"/>
              <w:spacing w:line="240" w:lineRule="auto"/>
              <w:rPr>
                <w:b/>
              </w:rPr>
            </w:pPr>
            <w:r>
              <w:rPr>
                <w:b/>
              </w:rPr>
              <w:t>COVID-19</w:t>
            </w:r>
          </w:p>
        </w:tc>
      </w:tr>
      <w:tr w:rsidR="00371568" w14:paraId="21DE6AC4" w14:textId="77777777">
        <w:trPr>
          <w:trHeight w:val="225"/>
        </w:trPr>
        <w:tc>
          <w:tcPr>
            <w:tcW w:w="1425" w:type="dxa"/>
            <w:tcBorders>
              <w:left w:val="single" w:sz="4" w:space="0" w:color="000000"/>
            </w:tcBorders>
            <w:shd w:val="clear" w:color="auto" w:fill="F2F2F2"/>
            <w:tcMar>
              <w:top w:w="72" w:type="dxa"/>
              <w:left w:w="72" w:type="dxa"/>
              <w:bottom w:w="72" w:type="dxa"/>
              <w:right w:w="72" w:type="dxa"/>
            </w:tcMar>
            <w:vAlign w:val="center"/>
          </w:tcPr>
          <w:p w14:paraId="357CB335" w14:textId="77777777" w:rsidR="00371568" w:rsidRDefault="00B24459">
            <w:pPr>
              <w:pStyle w:val="normal0"/>
              <w:spacing w:line="240" w:lineRule="auto"/>
              <w:rPr>
                <w:b/>
              </w:rPr>
            </w:pPr>
            <w:r>
              <w:rPr>
                <w:b/>
              </w:rPr>
              <w:t>PMID, PMCID</w:t>
            </w:r>
          </w:p>
        </w:tc>
        <w:tc>
          <w:tcPr>
            <w:tcW w:w="7965" w:type="dxa"/>
            <w:tcBorders>
              <w:right w:val="single" w:sz="4" w:space="0" w:color="000000"/>
            </w:tcBorders>
            <w:shd w:val="clear" w:color="auto" w:fill="F2F2F2"/>
            <w:tcMar>
              <w:top w:w="72" w:type="dxa"/>
              <w:left w:w="72" w:type="dxa"/>
              <w:bottom w:w="72" w:type="dxa"/>
              <w:right w:w="72" w:type="dxa"/>
            </w:tcMar>
            <w:vAlign w:val="center"/>
          </w:tcPr>
          <w:p w14:paraId="0BF3C522" w14:textId="77777777" w:rsidR="00371568" w:rsidRDefault="00B24459">
            <w:pPr>
              <w:pStyle w:val="normal0"/>
              <w:spacing w:line="240" w:lineRule="auto"/>
              <w:rPr>
                <w:b/>
              </w:rPr>
            </w:pPr>
            <w:r>
              <w:rPr>
                <w:b/>
              </w:rPr>
              <w:t>Evidence Sentences</w:t>
            </w:r>
          </w:p>
        </w:tc>
      </w:tr>
      <w:tr w:rsidR="00371568" w14:paraId="351888D1" w14:textId="77777777">
        <w:trPr>
          <w:trHeight w:val="270"/>
        </w:trPr>
        <w:tc>
          <w:tcPr>
            <w:tcW w:w="1425" w:type="dxa"/>
            <w:tcBorders>
              <w:left w:val="single" w:sz="4" w:space="0" w:color="000000"/>
              <w:bottom w:val="single" w:sz="4" w:space="0" w:color="000000"/>
            </w:tcBorders>
            <w:shd w:val="clear" w:color="auto" w:fill="auto"/>
            <w:tcMar>
              <w:top w:w="72" w:type="dxa"/>
              <w:left w:w="72" w:type="dxa"/>
              <w:bottom w:w="72" w:type="dxa"/>
              <w:right w:w="72" w:type="dxa"/>
            </w:tcMar>
            <w:vAlign w:val="center"/>
          </w:tcPr>
          <w:p w14:paraId="6CB2AAA1" w14:textId="77777777" w:rsidR="00371568" w:rsidRDefault="00B24459">
            <w:pPr>
              <w:pStyle w:val="normal0"/>
              <w:pBdr>
                <w:top w:val="nil"/>
                <w:left w:val="nil"/>
                <w:bottom w:val="nil"/>
                <w:right w:val="nil"/>
                <w:between w:val="nil"/>
              </w:pBdr>
              <w:spacing w:line="240" w:lineRule="auto"/>
              <w:rPr>
                <w:sz w:val="16"/>
                <w:szCs w:val="16"/>
              </w:rPr>
            </w:pPr>
            <w:r>
              <w:rPr>
                <w:sz w:val="16"/>
                <w:szCs w:val="16"/>
              </w:rPr>
              <w:t>32081428</w:t>
            </w:r>
          </w:p>
          <w:p w14:paraId="1D48E2FE" w14:textId="77777777" w:rsidR="00371568" w:rsidRDefault="00B24459">
            <w:pPr>
              <w:pStyle w:val="normal0"/>
              <w:pBdr>
                <w:top w:val="nil"/>
                <w:left w:val="nil"/>
                <w:bottom w:val="nil"/>
                <w:right w:val="nil"/>
                <w:between w:val="nil"/>
              </w:pBdr>
              <w:spacing w:line="240" w:lineRule="auto"/>
              <w:rPr>
                <w:sz w:val="16"/>
                <w:szCs w:val="16"/>
              </w:rPr>
            </w:pPr>
            <w:r>
              <w:rPr>
                <w:color w:val="1155CC"/>
                <w:sz w:val="16"/>
                <w:szCs w:val="16"/>
                <w:u w:val="single"/>
              </w:rPr>
              <w:t>PMC7092824</w:t>
            </w:r>
          </w:p>
          <w:p w14:paraId="1038F189" w14:textId="77777777" w:rsidR="00371568" w:rsidRDefault="00371568">
            <w:pPr>
              <w:pStyle w:val="normal0"/>
              <w:pBdr>
                <w:top w:val="nil"/>
                <w:left w:val="nil"/>
                <w:bottom w:val="nil"/>
                <w:right w:val="nil"/>
                <w:between w:val="nil"/>
              </w:pBdr>
              <w:spacing w:line="240" w:lineRule="auto"/>
              <w:rPr>
                <w:sz w:val="16"/>
                <w:szCs w:val="16"/>
              </w:rPr>
            </w:pPr>
          </w:p>
          <w:p w14:paraId="7396BE47" w14:textId="77777777" w:rsidR="00371568" w:rsidRDefault="00371568">
            <w:pPr>
              <w:pStyle w:val="normal0"/>
              <w:pBdr>
                <w:top w:val="nil"/>
                <w:left w:val="nil"/>
                <w:bottom w:val="nil"/>
                <w:right w:val="nil"/>
                <w:between w:val="nil"/>
              </w:pBdr>
              <w:spacing w:line="240" w:lineRule="auto"/>
              <w:rPr>
                <w:sz w:val="16"/>
                <w:szCs w:val="16"/>
              </w:rPr>
            </w:pPr>
          </w:p>
        </w:tc>
        <w:tc>
          <w:tcPr>
            <w:tcW w:w="7965" w:type="dxa"/>
            <w:tcBorders>
              <w:bottom w:val="single" w:sz="4" w:space="0" w:color="000000"/>
              <w:right w:val="single" w:sz="4" w:space="0" w:color="000000"/>
            </w:tcBorders>
            <w:shd w:val="clear" w:color="auto" w:fill="auto"/>
            <w:tcMar>
              <w:top w:w="72" w:type="dxa"/>
              <w:left w:w="72" w:type="dxa"/>
              <w:bottom w:w="72" w:type="dxa"/>
              <w:right w:w="72" w:type="dxa"/>
            </w:tcMar>
            <w:vAlign w:val="center"/>
          </w:tcPr>
          <w:p w14:paraId="790E9BC1" w14:textId="77777777" w:rsidR="00371568" w:rsidRDefault="00B24459">
            <w:pPr>
              <w:pStyle w:val="normal0"/>
              <w:pBdr>
                <w:top w:val="nil"/>
                <w:left w:val="nil"/>
                <w:bottom w:val="nil"/>
                <w:right w:val="nil"/>
                <w:between w:val="nil"/>
              </w:pBdr>
              <w:spacing w:line="240" w:lineRule="auto"/>
              <w:rPr>
                <w:sz w:val="16"/>
                <w:szCs w:val="16"/>
              </w:rPr>
            </w:pPr>
            <w:r>
              <w:rPr>
                <w:sz w:val="16"/>
                <w:szCs w:val="16"/>
              </w:rPr>
              <w:t xml:space="preserve">Among them are captopril, perindopril, ramipril, lisinopril, benazepril, and moexipril. Although these drugs primarily target ACE, a homolog of ACE2 with 42% sequence identity and 61% sequence similarity in the catalytic domain, they may be effective toward ACE2 as well </w:t>
            </w:r>
          </w:p>
          <w:p w14:paraId="407A45F5" w14:textId="77777777" w:rsidR="00371568" w:rsidRDefault="00371568">
            <w:pPr>
              <w:pStyle w:val="normal0"/>
              <w:pBdr>
                <w:top w:val="nil"/>
                <w:left w:val="nil"/>
                <w:bottom w:val="nil"/>
                <w:right w:val="nil"/>
                <w:between w:val="nil"/>
              </w:pBdr>
              <w:spacing w:line="240" w:lineRule="auto"/>
              <w:rPr>
                <w:sz w:val="16"/>
                <w:szCs w:val="16"/>
              </w:rPr>
            </w:pPr>
          </w:p>
          <w:p w14:paraId="2DDA91CF" w14:textId="77777777" w:rsidR="00371568" w:rsidRDefault="00B24459">
            <w:pPr>
              <w:pStyle w:val="normal0"/>
              <w:pBdr>
                <w:top w:val="nil"/>
                <w:left w:val="nil"/>
                <w:bottom w:val="nil"/>
                <w:right w:val="nil"/>
                <w:between w:val="nil"/>
              </w:pBdr>
              <w:spacing w:line="240" w:lineRule="auto"/>
              <w:rPr>
                <w:sz w:val="16"/>
                <w:szCs w:val="16"/>
              </w:rPr>
            </w:pPr>
            <w:r>
              <w:rPr>
                <w:sz w:val="16"/>
                <w:szCs w:val="16"/>
              </w:rPr>
              <w:t>By using a molecular docking approach, an earlier study identified N-(2-aminoethyl)-1 aziridine-ethanamine as a novel ACE2 inhibitor that effectively blocks the SARS-CoV RBD-mediated cell fusion. This has provided a potential candidate and lead compound for further therapeutic drug development. Meanwhile, biochemical and cell-based assays can be established to screen chemical compound libraries to identify novel inhibitors.</w:t>
            </w:r>
          </w:p>
        </w:tc>
      </w:tr>
    </w:tbl>
    <w:p w14:paraId="094592DF" w14:textId="77777777" w:rsidR="00371568" w:rsidRDefault="00371568">
      <w:pPr>
        <w:pStyle w:val="normal0"/>
        <w:shd w:val="clear" w:color="auto" w:fill="FFFFFF"/>
        <w:spacing w:line="276" w:lineRule="auto"/>
      </w:pPr>
    </w:p>
    <w:tbl>
      <w:tblPr>
        <w:tblStyle w:val="a4"/>
        <w:tblW w:w="9390" w:type="dxa"/>
        <w:tblInd w:w="-28" w:type="dxa"/>
        <w:tblLayout w:type="fixed"/>
        <w:tblLook w:val="0600" w:firstRow="0" w:lastRow="0" w:firstColumn="0" w:lastColumn="0" w:noHBand="1" w:noVBand="1"/>
      </w:tblPr>
      <w:tblGrid>
        <w:gridCol w:w="1425"/>
        <w:gridCol w:w="7965"/>
      </w:tblGrid>
      <w:tr w:rsidR="00371568" w14:paraId="32F27BFF" w14:textId="77777777">
        <w:trPr>
          <w:trHeight w:val="324"/>
        </w:trPr>
        <w:tc>
          <w:tcPr>
            <w:tcW w:w="1425" w:type="dxa"/>
            <w:tcBorders>
              <w:top w:val="single" w:sz="4" w:space="0" w:color="000000"/>
              <w:left w:val="single" w:sz="4" w:space="0" w:color="000000"/>
            </w:tcBorders>
            <w:shd w:val="clear" w:color="auto" w:fill="F2F2F2"/>
            <w:tcMar>
              <w:top w:w="72" w:type="dxa"/>
              <w:left w:w="72" w:type="dxa"/>
              <w:bottom w:w="72" w:type="dxa"/>
              <w:right w:w="72" w:type="dxa"/>
            </w:tcMar>
            <w:vAlign w:val="center"/>
          </w:tcPr>
          <w:p w14:paraId="4D20196D" w14:textId="77777777" w:rsidR="00371568" w:rsidRDefault="00B24459">
            <w:pPr>
              <w:pStyle w:val="normal0"/>
              <w:spacing w:line="240" w:lineRule="auto"/>
              <w:rPr>
                <w:b/>
              </w:rPr>
            </w:pPr>
            <w:r>
              <w:rPr>
                <w:b/>
              </w:rPr>
              <w:t>Disease</w:t>
            </w:r>
          </w:p>
        </w:tc>
        <w:tc>
          <w:tcPr>
            <w:tcW w:w="7965" w:type="dxa"/>
            <w:tcBorders>
              <w:top w:val="single" w:sz="4" w:space="0" w:color="000000"/>
              <w:right w:val="single" w:sz="4" w:space="0" w:color="000000"/>
            </w:tcBorders>
            <w:shd w:val="clear" w:color="auto" w:fill="F2F2F2"/>
            <w:tcMar>
              <w:top w:w="72" w:type="dxa"/>
              <w:left w:w="72" w:type="dxa"/>
              <w:bottom w:w="72" w:type="dxa"/>
              <w:right w:w="72" w:type="dxa"/>
            </w:tcMar>
            <w:vAlign w:val="center"/>
          </w:tcPr>
          <w:p w14:paraId="637C4F13" w14:textId="77777777" w:rsidR="00371568" w:rsidRDefault="00B24459">
            <w:pPr>
              <w:pStyle w:val="normal0"/>
              <w:spacing w:line="240" w:lineRule="auto"/>
              <w:rPr>
                <w:b/>
              </w:rPr>
            </w:pPr>
            <w:r>
              <w:rPr>
                <w:b/>
              </w:rPr>
              <w:t>Cardiovascular Disease</w:t>
            </w:r>
          </w:p>
        </w:tc>
      </w:tr>
      <w:tr w:rsidR="00371568" w14:paraId="4B88B488" w14:textId="77777777">
        <w:trPr>
          <w:trHeight w:val="225"/>
        </w:trPr>
        <w:tc>
          <w:tcPr>
            <w:tcW w:w="1425" w:type="dxa"/>
            <w:tcBorders>
              <w:left w:val="single" w:sz="4" w:space="0" w:color="000000"/>
            </w:tcBorders>
            <w:shd w:val="clear" w:color="auto" w:fill="F2F2F2"/>
            <w:tcMar>
              <w:top w:w="72" w:type="dxa"/>
              <w:left w:w="72" w:type="dxa"/>
              <w:bottom w:w="72" w:type="dxa"/>
              <w:right w:w="72" w:type="dxa"/>
            </w:tcMar>
            <w:vAlign w:val="center"/>
          </w:tcPr>
          <w:p w14:paraId="1B8BB54A" w14:textId="77777777" w:rsidR="00371568" w:rsidRDefault="00B24459">
            <w:pPr>
              <w:pStyle w:val="normal0"/>
              <w:spacing w:line="240" w:lineRule="auto"/>
              <w:rPr>
                <w:b/>
              </w:rPr>
            </w:pPr>
            <w:r>
              <w:rPr>
                <w:b/>
              </w:rPr>
              <w:t>PMID, PMCID</w:t>
            </w:r>
          </w:p>
        </w:tc>
        <w:tc>
          <w:tcPr>
            <w:tcW w:w="7965" w:type="dxa"/>
            <w:tcBorders>
              <w:right w:val="single" w:sz="4" w:space="0" w:color="000000"/>
            </w:tcBorders>
            <w:shd w:val="clear" w:color="auto" w:fill="F2F2F2"/>
            <w:tcMar>
              <w:top w:w="72" w:type="dxa"/>
              <w:left w:w="72" w:type="dxa"/>
              <w:bottom w:w="72" w:type="dxa"/>
              <w:right w:w="72" w:type="dxa"/>
            </w:tcMar>
            <w:vAlign w:val="center"/>
          </w:tcPr>
          <w:p w14:paraId="59B68E94" w14:textId="77777777" w:rsidR="00371568" w:rsidRDefault="00B24459">
            <w:pPr>
              <w:pStyle w:val="normal0"/>
              <w:spacing w:line="240" w:lineRule="auto"/>
              <w:rPr>
                <w:b/>
              </w:rPr>
            </w:pPr>
            <w:r>
              <w:rPr>
                <w:b/>
              </w:rPr>
              <w:t>Evidence Sentences</w:t>
            </w:r>
          </w:p>
        </w:tc>
      </w:tr>
      <w:tr w:rsidR="00371568" w14:paraId="149D4300" w14:textId="77777777">
        <w:trPr>
          <w:trHeight w:val="270"/>
        </w:trPr>
        <w:tc>
          <w:tcPr>
            <w:tcW w:w="1425" w:type="dxa"/>
            <w:tcBorders>
              <w:left w:val="single" w:sz="4" w:space="0" w:color="000000"/>
              <w:bottom w:val="single" w:sz="4" w:space="0" w:color="000000"/>
            </w:tcBorders>
            <w:shd w:val="clear" w:color="auto" w:fill="auto"/>
            <w:tcMar>
              <w:top w:w="72" w:type="dxa"/>
              <w:left w:w="72" w:type="dxa"/>
              <w:bottom w:w="72" w:type="dxa"/>
              <w:right w:w="72" w:type="dxa"/>
            </w:tcMar>
            <w:vAlign w:val="center"/>
          </w:tcPr>
          <w:p w14:paraId="5682AD68" w14:textId="77777777" w:rsidR="00371568" w:rsidRDefault="00B24459">
            <w:pPr>
              <w:pStyle w:val="normal0"/>
              <w:pBdr>
                <w:top w:val="nil"/>
                <w:left w:val="nil"/>
                <w:bottom w:val="nil"/>
                <w:right w:val="nil"/>
                <w:between w:val="nil"/>
              </w:pBdr>
              <w:spacing w:line="240" w:lineRule="auto"/>
              <w:rPr>
                <w:sz w:val="16"/>
                <w:szCs w:val="16"/>
              </w:rPr>
            </w:pPr>
            <w:r>
              <w:rPr>
                <w:sz w:val="16"/>
                <w:szCs w:val="16"/>
              </w:rPr>
              <w:t>22800722</w:t>
            </w:r>
          </w:p>
          <w:p w14:paraId="6E434D1D" w14:textId="77777777" w:rsidR="00371568" w:rsidRDefault="00B24459">
            <w:pPr>
              <w:pStyle w:val="normal0"/>
              <w:pBdr>
                <w:top w:val="nil"/>
                <w:left w:val="nil"/>
                <w:bottom w:val="nil"/>
                <w:right w:val="nil"/>
                <w:between w:val="nil"/>
              </w:pBdr>
              <w:spacing w:line="240" w:lineRule="auto"/>
              <w:rPr>
                <w:sz w:val="16"/>
                <w:szCs w:val="16"/>
              </w:rPr>
            </w:pPr>
            <w:r>
              <w:rPr>
                <w:color w:val="1155CC"/>
                <w:sz w:val="16"/>
                <w:szCs w:val="16"/>
                <w:u w:val="single"/>
              </w:rPr>
              <w:t>PMC7102827</w:t>
            </w:r>
          </w:p>
          <w:p w14:paraId="26F245AD" w14:textId="77777777" w:rsidR="00371568" w:rsidRDefault="00371568">
            <w:pPr>
              <w:pStyle w:val="normal0"/>
              <w:pBdr>
                <w:top w:val="nil"/>
                <w:left w:val="nil"/>
                <w:bottom w:val="nil"/>
                <w:right w:val="nil"/>
                <w:between w:val="nil"/>
              </w:pBdr>
              <w:spacing w:line="240" w:lineRule="auto"/>
              <w:rPr>
                <w:sz w:val="16"/>
                <w:szCs w:val="16"/>
              </w:rPr>
            </w:pPr>
          </w:p>
        </w:tc>
        <w:tc>
          <w:tcPr>
            <w:tcW w:w="7965" w:type="dxa"/>
            <w:tcBorders>
              <w:bottom w:val="single" w:sz="4" w:space="0" w:color="000000"/>
              <w:right w:val="single" w:sz="4" w:space="0" w:color="000000"/>
            </w:tcBorders>
            <w:shd w:val="clear" w:color="auto" w:fill="auto"/>
            <w:tcMar>
              <w:top w:w="72" w:type="dxa"/>
              <w:left w:w="72" w:type="dxa"/>
              <w:bottom w:w="72" w:type="dxa"/>
              <w:right w:w="72" w:type="dxa"/>
            </w:tcMar>
            <w:vAlign w:val="center"/>
          </w:tcPr>
          <w:p w14:paraId="3767C64E" w14:textId="77777777" w:rsidR="00371568" w:rsidRDefault="00B24459">
            <w:pPr>
              <w:pStyle w:val="normal0"/>
              <w:pBdr>
                <w:top w:val="nil"/>
                <w:left w:val="nil"/>
                <w:bottom w:val="nil"/>
                <w:right w:val="nil"/>
                <w:between w:val="nil"/>
              </w:pBdr>
              <w:spacing w:line="240" w:lineRule="auto"/>
              <w:rPr>
                <w:sz w:val="16"/>
                <w:szCs w:val="16"/>
              </w:rPr>
            </w:pPr>
            <w:r>
              <w:rPr>
                <w:sz w:val="16"/>
                <w:szCs w:val="16"/>
              </w:rPr>
              <w:t xml:space="preserve">Currently, there are more than 10 ACE inhibitors marketed that are widely used as first-line therapy for cardiovascular diseases, including hypertension, heart failure, heart attack and left ventricular dysfunction. According to the functional moiety, they are divided into three types: thiol (captopril), carboxylate (benazepril, enalapril, lisinopril, moexipril, perindopril, quinapril, ramipril, trandolapril) or phosphate (fosinopril). </w:t>
            </w:r>
          </w:p>
          <w:p w14:paraId="232F6A9D" w14:textId="77777777" w:rsidR="00371568" w:rsidRDefault="00371568">
            <w:pPr>
              <w:pStyle w:val="normal0"/>
              <w:pBdr>
                <w:top w:val="nil"/>
                <w:left w:val="nil"/>
                <w:bottom w:val="nil"/>
                <w:right w:val="nil"/>
                <w:between w:val="nil"/>
              </w:pBdr>
              <w:spacing w:line="240" w:lineRule="auto"/>
              <w:rPr>
                <w:sz w:val="16"/>
                <w:szCs w:val="16"/>
              </w:rPr>
            </w:pPr>
          </w:p>
          <w:p w14:paraId="6D19DF6D" w14:textId="77777777" w:rsidR="00371568" w:rsidRDefault="00B24459">
            <w:pPr>
              <w:pStyle w:val="normal0"/>
              <w:pBdr>
                <w:top w:val="nil"/>
                <w:left w:val="nil"/>
                <w:bottom w:val="nil"/>
                <w:right w:val="nil"/>
                <w:between w:val="nil"/>
              </w:pBdr>
              <w:spacing w:line="240" w:lineRule="auto"/>
              <w:rPr>
                <w:sz w:val="16"/>
                <w:szCs w:val="16"/>
              </w:rPr>
            </w:pPr>
            <w:r>
              <w:rPr>
                <w:sz w:val="16"/>
                <w:szCs w:val="16"/>
              </w:rPr>
              <w:t xml:space="preserve">Structure-based drug screening has identified two ACE2 activators: a xanthenone (1-[(2-diethylamino)ethyl-amino]-4-(hydroxymethyl)-7-[(4-methylphenyl)sulphonyloxy]-9H-xanthene-9-one; XNT) and resorcinolnaphthalein.XNT hydrogen bonds with ACE2 residues Lys94, Tyr196, Gly205 and His 195, and resorcinolnaphthalein is involved in three hydrogen bonds with residues Gln98, Gln101 and Gly205. XNT and resorcinolnaphthalein modulate ACE2 activity possibly by two mechanisms. </w:t>
            </w:r>
          </w:p>
        </w:tc>
      </w:tr>
    </w:tbl>
    <w:p w14:paraId="702007C7" w14:textId="77777777" w:rsidR="00371568" w:rsidRDefault="00371568">
      <w:pPr>
        <w:pStyle w:val="normal0"/>
        <w:shd w:val="clear" w:color="auto" w:fill="FFFFFF"/>
        <w:spacing w:line="276" w:lineRule="auto"/>
        <w:rPr>
          <w:rFonts w:ascii="Arial" w:eastAsia="Arial" w:hAnsi="Arial" w:cs="Arial"/>
          <w:sz w:val="24"/>
          <w:szCs w:val="24"/>
        </w:rPr>
      </w:pPr>
    </w:p>
    <w:p w14:paraId="17D740A7" w14:textId="77777777" w:rsidR="00B24459" w:rsidRDefault="00B24459">
      <w:pPr>
        <w:pStyle w:val="normal0"/>
        <w:shd w:val="clear" w:color="auto" w:fill="FFFFFF"/>
        <w:spacing w:line="276" w:lineRule="auto"/>
        <w:rPr>
          <w:rFonts w:ascii="Arial" w:eastAsia="Arial" w:hAnsi="Arial" w:cs="Arial"/>
          <w:sz w:val="24"/>
          <w:szCs w:val="24"/>
        </w:rPr>
      </w:pPr>
    </w:p>
    <w:p w14:paraId="37D7F4C0" w14:textId="77777777" w:rsidR="00B24459" w:rsidRDefault="00B24459">
      <w:pPr>
        <w:pStyle w:val="normal0"/>
        <w:shd w:val="clear" w:color="auto" w:fill="FFFFFF"/>
        <w:spacing w:line="276" w:lineRule="auto"/>
        <w:rPr>
          <w:rFonts w:ascii="Arial" w:eastAsia="Arial" w:hAnsi="Arial" w:cs="Arial"/>
          <w:sz w:val="24"/>
          <w:szCs w:val="24"/>
        </w:rPr>
      </w:pPr>
    </w:p>
    <w:p w14:paraId="72D5386C" w14:textId="77777777" w:rsidR="00B24459" w:rsidRDefault="00B24459">
      <w:pPr>
        <w:pStyle w:val="normal0"/>
        <w:shd w:val="clear" w:color="auto" w:fill="FFFFFF"/>
        <w:spacing w:line="276" w:lineRule="auto"/>
        <w:rPr>
          <w:rFonts w:ascii="Arial" w:eastAsia="Arial" w:hAnsi="Arial" w:cs="Arial"/>
          <w:sz w:val="24"/>
          <w:szCs w:val="24"/>
        </w:rPr>
      </w:pPr>
    </w:p>
    <w:p w14:paraId="78E27CCB" w14:textId="77777777" w:rsidR="00B24459" w:rsidRDefault="00B24459">
      <w:pPr>
        <w:pStyle w:val="normal0"/>
        <w:shd w:val="clear" w:color="auto" w:fill="FFFFFF"/>
        <w:spacing w:line="276" w:lineRule="auto"/>
        <w:rPr>
          <w:rFonts w:ascii="Arial" w:eastAsia="Arial" w:hAnsi="Arial" w:cs="Arial"/>
          <w:sz w:val="24"/>
          <w:szCs w:val="24"/>
        </w:rPr>
      </w:pPr>
    </w:p>
    <w:p w14:paraId="6C3E97E7" w14:textId="77777777" w:rsidR="00B51CA3" w:rsidRDefault="00B51CA3">
      <w:pPr>
        <w:pStyle w:val="normal0"/>
        <w:shd w:val="clear" w:color="auto" w:fill="FFFFFF"/>
        <w:spacing w:line="276" w:lineRule="auto"/>
        <w:rPr>
          <w:rFonts w:ascii="Arial" w:eastAsia="Arial" w:hAnsi="Arial" w:cs="Arial"/>
          <w:sz w:val="24"/>
          <w:szCs w:val="24"/>
        </w:rPr>
      </w:pPr>
    </w:p>
    <w:p w14:paraId="385667F6" w14:textId="77777777" w:rsidR="00B51CA3" w:rsidRDefault="00B51CA3">
      <w:pPr>
        <w:pStyle w:val="normal0"/>
        <w:shd w:val="clear" w:color="auto" w:fill="FFFFFF"/>
        <w:spacing w:line="276" w:lineRule="auto"/>
        <w:rPr>
          <w:rFonts w:ascii="Arial" w:eastAsia="Arial" w:hAnsi="Arial" w:cs="Arial"/>
          <w:sz w:val="24"/>
          <w:szCs w:val="24"/>
        </w:rPr>
      </w:pPr>
    </w:p>
    <w:p w14:paraId="65DF29B2" w14:textId="77777777" w:rsidR="00B51CA3" w:rsidRDefault="00B51CA3">
      <w:pPr>
        <w:pStyle w:val="normal0"/>
        <w:shd w:val="clear" w:color="auto" w:fill="FFFFFF"/>
        <w:spacing w:line="276" w:lineRule="auto"/>
        <w:rPr>
          <w:rFonts w:ascii="Arial" w:eastAsia="Arial" w:hAnsi="Arial" w:cs="Arial"/>
          <w:sz w:val="24"/>
          <w:szCs w:val="24"/>
        </w:rPr>
      </w:pPr>
    </w:p>
    <w:p w14:paraId="3D4F8FFE" w14:textId="77777777" w:rsidR="00B51CA3" w:rsidRDefault="00B51CA3">
      <w:pPr>
        <w:pStyle w:val="normal0"/>
        <w:shd w:val="clear" w:color="auto" w:fill="FFFFFF"/>
        <w:spacing w:line="276" w:lineRule="auto"/>
        <w:rPr>
          <w:rFonts w:ascii="Arial" w:eastAsia="Arial" w:hAnsi="Arial" w:cs="Arial"/>
          <w:sz w:val="24"/>
          <w:szCs w:val="24"/>
        </w:rPr>
      </w:pPr>
    </w:p>
    <w:p w14:paraId="3053E68E" w14:textId="77777777" w:rsidR="00B51CA3" w:rsidRDefault="00B51CA3">
      <w:pPr>
        <w:pStyle w:val="normal0"/>
        <w:shd w:val="clear" w:color="auto" w:fill="FFFFFF"/>
        <w:spacing w:line="276" w:lineRule="auto"/>
        <w:rPr>
          <w:rFonts w:ascii="Arial" w:eastAsia="Arial" w:hAnsi="Arial" w:cs="Arial"/>
          <w:sz w:val="24"/>
          <w:szCs w:val="24"/>
        </w:rPr>
      </w:pPr>
    </w:p>
    <w:p w14:paraId="1DC0A2EA" w14:textId="77777777" w:rsidR="00B51CA3" w:rsidRDefault="00B51CA3">
      <w:pPr>
        <w:pStyle w:val="normal0"/>
        <w:shd w:val="clear" w:color="auto" w:fill="FFFFFF"/>
        <w:spacing w:line="276" w:lineRule="auto"/>
        <w:rPr>
          <w:rFonts w:ascii="Arial" w:eastAsia="Arial" w:hAnsi="Arial" w:cs="Arial"/>
          <w:sz w:val="24"/>
          <w:szCs w:val="24"/>
        </w:rPr>
      </w:pPr>
    </w:p>
    <w:p w14:paraId="0236AFDF" w14:textId="77777777" w:rsidR="00B51CA3" w:rsidRDefault="00B51CA3">
      <w:pPr>
        <w:pStyle w:val="normal0"/>
        <w:shd w:val="clear" w:color="auto" w:fill="FFFFFF"/>
        <w:spacing w:line="276" w:lineRule="auto"/>
        <w:rPr>
          <w:rFonts w:ascii="Arial" w:eastAsia="Arial" w:hAnsi="Arial" w:cs="Arial"/>
          <w:sz w:val="24"/>
          <w:szCs w:val="24"/>
        </w:rPr>
      </w:pPr>
    </w:p>
    <w:p w14:paraId="0705AEB8" w14:textId="77777777" w:rsidR="00B51CA3" w:rsidRDefault="00B51CA3">
      <w:pPr>
        <w:pStyle w:val="normal0"/>
        <w:shd w:val="clear" w:color="auto" w:fill="FFFFFF"/>
        <w:spacing w:line="276" w:lineRule="auto"/>
        <w:rPr>
          <w:rFonts w:ascii="Arial" w:eastAsia="Arial" w:hAnsi="Arial" w:cs="Arial"/>
          <w:sz w:val="24"/>
          <w:szCs w:val="24"/>
        </w:rPr>
      </w:pPr>
    </w:p>
    <w:p w14:paraId="000C7EE0" w14:textId="77777777" w:rsidR="00B51CA3" w:rsidRDefault="00B51CA3">
      <w:pPr>
        <w:pStyle w:val="normal0"/>
        <w:shd w:val="clear" w:color="auto" w:fill="FFFFFF"/>
        <w:spacing w:line="276" w:lineRule="auto"/>
        <w:rPr>
          <w:rFonts w:ascii="Arial" w:eastAsia="Arial" w:hAnsi="Arial" w:cs="Arial"/>
          <w:sz w:val="24"/>
          <w:szCs w:val="24"/>
        </w:rPr>
      </w:pPr>
    </w:p>
    <w:p w14:paraId="7A6BFA0E" w14:textId="77777777" w:rsidR="00B51CA3" w:rsidRDefault="00B51CA3">
      <w:pPr>
        <w:pStyle w:val="normal0"/>
        <w:shd w:val="clear" w:color="auto" w:fill="FFFFFF"/>
        <w:spacing w:line="276" w:lineRule="auto"/>
        <w:rPr>
          <w:rFonts w:ascii="Arial" w:eastAsia="Arial" w:hAnsi="Arial" w:cs="Arial"/>
          <w:sz w:val="24"/>
          <w:szCs w:val="24"/>
        </w:rPr>
      </w:pPr>
    </w:p>
    <w:p w14:paraId="1B64DFDB" w14:textId="77777777" w:rsidR="00B51CA3" w:rsidRDefault="00B51CA3">
      <w:pPr>
        <w:pStyle w:val="normal0"/>
        <w:shd w:val="clear" w:color="auto" w:fill="FFFFFF"/>
        <w:spacing w:line="276" w:lineRule="auto"/>
        <w:rPr>
          <w:rFonts w:ascii="Arial" w:eastAsia="Arial" w:hAnsi="Arial" w:cs="Arial"/>
          <w:sz w:val="24"/>
          <w:szCs w:val="24"/>
        </w:rPr>
      </w:pPr>
    </w:p>
    <w:p w14:paraId="07EC9D05" w14:textId="77777777" w:rsidR="00B51CA3" w:rsidRDefault="00B51CA3">
      <w:pPr>
        <w:pStyle w:val="normal0"/>
        <w:shd w:val="clear" w:color="auto" w:fill="FFFFFF"/>
        <w:spacing w:line="276" w:lineRule="auto"/>
        <w:rPr>
          <w:rFonts w:ascii="Arial" w:eastAsia="Arial" w:hAnsi="Arial" w:cs="Arial"/>
          <w:sz w:val="24"/>
          <w:szCs w:val="24"/>
        </w:rPr>
      </w:pPr>
    </w:p>
    <w:p w14:paraId="1B506EBC" w14:textId="77777777" w:rsidR="00B51CA3" w:rsidRDefault="00B51CA3">
      <w:pPr>
        <w:pStyle w:val="normal0"/>
        <w:shd w:val="clear" w:color="auto" w:fill="FFFFFF"/>
        <w:spacing w:line="276" w:lineRule="auto"/>
        <w:rPr>
          <w:rFonts w:ascii="Arial" w:eastAsia="Arial" w:hAnsi="Arial" w:cs="Arial"/>
          <w:sz w:val="24"/>
          <w:szCs w:val="24"/>
        </w:rPr>
      </w:pPr>
    </w:p>
    <w:p w14:paraId="77B4D253" w14:textId="77777777" w:rsidR="00B51CA3" w:rsidRDefault="00B51CA3">
      <w:pPr>
        <w:pStyle w:val="normal0"/>
        <w:shd w:val="clear" w:color="auto" w:fill="FFFFFF"/>
        <w:spacing w:line="276" w:lineRule="auto"/>
        <w:rPr>
          <w:rFonts w:ascii="Arial" w:eastAsia="Arial" w:hAnsi="Arial" w:cs="Arial"/>
          <w:sz w:val="24"/>
          <w:szCs w:val="24"/>
        </w:rPr>
      </w:pPr>
    </w:p>
    <w:p w14:paraId="6EF5A48C" w14:textId="77777777" w:rsidR="00B51CA3" w:rsidRDefault="00B51CA3">
      <w:pPr>
        <w:pStyle w:val="normal0"/>
        <w:shd w:val="clear" w:color="auto" w:fill="FFFFFF"/>
        <w:spacing w:line="276" w:lineRule="auto"/>
        <w:rPr>
          <w:rFonts w:ascii="Arial" w:eastAsia="Arial" w:hAnsi="Arial" w:cs="Arial"/>
          <w:sz w:val="24"/>
          <w:szCs w:val="24"/>
        </w:rPr>
      </w:pPr>
    </w:p>
    <w:p w14:paraId="23DA77CD" w14:textId="77777777" w:rsidR="00B24459" w:rsidRDefault="00B24459">
      <w:pPr>
        <w:pStyle w:val="normal0"/>
        <w:shd w:val="clear" w:color="auto" w:fill="FFFFFF"/>
        <w:spacing w:line="276" w:lineRule="auto"/>
        <w:rPr>
          <w:rFonts w:ascii="Arial" w:eastAsia="Arial" w:hAnsi="Arial" w:cs="Arial"/>
          <w:sz w:val="24"/>
          <w:szCs w:val="24"/>
        </w:rPr>
      </w:pPr>
    </w:p>
    <w:p w14:paraId="0F32B749" w14:textId="77777777" w:rsidR="00371568" w:rsidRDefault="00B24459">
      <w:pPr>
        <w:pStyle w:val="Heading1"/>
        <w:spacing w:line="276" w:lineRule="auto"/>
      </w:pPr>
      <w:bookmarkStart w:id="7" w:name="_gxv4jjlibi" w:colFirst="0" w:colLast="0"/>
      <w:bookmarkEnd w:id="7"/>
      <w:r>
        <w:lastRenderedPageBreak/>
        <w:t>Section 5: Who is studying the drug? (Source/lab name)</w:t>
      </w:r>
    </w:p>
    <w:p w14:paraId="27AE2DC2" w14:textId="77777777" w:rsidR="00371568" w:rsidRDefault="00371568">
      <w:pPr>
        <w:pStyle w:val="normal0"/>
        <w:rPr>
          <w:rFonts w:ascii="Arial" w:eastAsia="Arial" w:hAnsi="Arial" w:cs="Arial"/>
        </w:rPr>
      </w:pPr>
    </w:p>
    <w:tbl>
      <w:tblPr>
        <w:tblStyle w:val="a5"/>
        <w:tblW w:w="9359"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980"/>
        <w:gridCol w:w="7379"/>
      </w:tblGrid>
      <w:tr w:rsidR="00371568" w14:paraId="2EB1C687" w14:textId="77777777">
        <w:trPr>
          <w:trHeight w:val="330"/>
        </w:trPr>
        <w:tc>
          <w:tcPr>
            <w:tcW w:w="1980" w:type="dxa"/>
            <w:tcBorders>
              <w:top w:val="single" w:sz="8" w:space="0" w:color="000000"/>
              <w:left w:val="single" w:sz="8" w:space="0" w:color="000000"/>
              <w:bottom w:val="nil"/>
              <w:right w:val="nil"/>
            </w:tcBorders>
            <w:shd w:val="clear" w:color="auto" w:fill="F2F2F2"/>
            <w:tcMar>
              <w:top w:w="40" w:type="dxa"/>
              <w:left w:w="40" w:type="dxa"/>
              <w:bottom w:w="40" w:type="dxa"/>
              <w:right w:w="40" w:type="dxa"/>
            </w:tcMar>
            <w:vAlign w:val="bottom"/>
          </w:tcPr>
          <w:p w14:paraId="601E34D4" w14:textId="77777777" w:rsidR="00371568" w:rsidRDefault="00B24459">
            <w:pPr>
              <w:pStyle w:val="normal0"/>
              <w:widowControl w:val="0"/>
              <w:spacing w:line="276" w:lineRule="auto"/>
              <w:rPr>
                <w:rFonts w:ascii="Arial" w:eastAsia="Arial" w:hAnsi="Arial" w:cs="Arial"/>
                <w:sz w:val="20"/>
                <w:szCs w:val="20"/>
              </w:rPr>
            </w:pPr>
            <w:r>
              <w:rPr>
                <w:b/>
              </w:rPr>
              <w:t>Researcher</w:t>
            </w:r>
          </w:p>
        </w:tc>
        <w:tc>
          <w:tcPr>
            <w:tcW w:w="7379" w:type="dxa"/>
            <w:tcBorders>
              <w:top w:val="single" w:sz="8" w:space="0" w:color="000000"/>
              <w:left w:val="nil"/>
              <w:bottom w:val="nil"/>
              <w:right w:val="single" w:sz="8" w:space="0" w:color="000000"/>
            </w:tcBorders>
            <w:shd w:val="clear" w:color="auto" w:fill="F2F2F2"/>
            <w:tcMar>
              <w:top w:w="40" w:type="dxa"/>
              <w:left w:w="40" w:type="dxa"/>
              <w:bottom w:w="40" w:type="dxa"/>
              <w:right w:w="40" w:type="dxa"/>
            </w:tcMar>
            <w:vAlign w:val="bottom"/>
          </w:tcPr>
          <w:p w14:paraId="01DDA28E" w14:textId="77777777" w:rsidR="00371568" w:rsidRDefault="00B24459">
            <w:pPr>
              <w:pStyle w:val="normal0"/>
              <w:widowControl w:val="0"/>
              <w:spacing w:line="276" w:lineRule="auto"/>
              <w:rPr>
                <w:rFonts w:ascii="Arial" w:eastAsia="Arial" w:hAnsi="Arial" w:cs="Arial"/>
                <w:sz w:val="20"/>
                <w:szCs w:val="20"/>
              </w:rPr>
            </w:pPr>
            <w:r>
              <w:rPr>
                <w:b/>
              </w:rPr>
              <w:t>Affiliation</w:t>
            </w:r>
          </w:p>
        </w:tc>
      </w:tr>
      <w:tr w:rsidR="00371568" w14:paraId="0DE89607" w14:textId="77777777">
        <w:trPr>
          <w:trHeight w:val="330"/>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519F193" w14:textId="77777777" w:rsidR="00371568" w:rsidRDefault="00B24459">
            <w:pPr>
              <w:pStyle w:val="normal0"/>
              <w:widowControl w:val="0"/>
              <w:spacing w:line="276" w:lineRule="auto"/>
              <w:rPr>
                <w:rFonts w:ascii="Arial" w:eastAsia="Arial" w:hAnsi="Arial" w:cs="Arial"/>
                <w:sz w:val="20"/>
                <w:szCs w:val="20"/>
              </w:rPr>
            </w:pPr>
            <w:r>
              <w:rPr>
                <w:sz w:val="16"/>
                <w:szCs w:val="16"/>
              </w:rPr>
              <w:t>Robert L Kruse</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F557EA6" w14:textId="77777777" w:rsidR="00371568" w:rsidRDefault="00B24459">
            <w:pPr>
              <w:pStyle w:val="normal0"/>
              <w:widowControl w:val="0"/>
              <w:spacing w:line="276" w:lineRule="auto"/>
              <w:rPr>
                <w:rFonts w:ascii="Arial" w:eastAsia="Arial" w:hAnsi="Arial" w:cs="Arial"/>
                <w:sz w:val="20"/>
                <w:szCs w:val="20"/>
              </w:rPr>
            </w:pPr>
            <w:r>
              <w:rPr>
                <w:sz w:val="16"/>
                <w:szCs w:val="16"/>
              </w:rPr>
              <w:t>Division of Transfusion Medicine, Department of Pathology, Johns Hopkins University School of Medicine, Baltimore, MD.</w:t>
            </w:r>
          </w:p>
        </w:tc>
      </w:tr>
      <w:tr w:rsidR="00371568" w14:paraId="4BA5896C" w14:textId="77777777">
        <w:trPr>
          <w:trHeight w:val="330"/>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ED0376D" w14:textId="77777777" w:rsidR="00371568" w:rsidRDefault="00B24459">
            <w:pPr>
              <w:pStyle w:val="normal0"/>
              <w:widowControl w:val="0"/>
              <w:spacing w:line="276" w:lineRule="auto"/>
              <w:rPr>
                <w:rFonts w:ascii="Arial" w:eastAsia="Arial" w:hAnsi="Arial" w:cs="Arial"/>
                <w:sz w:val="20"/>
                <w:szCs w:val="20"/>
              </w:rPr>
            </w:pPr>
            <w:r>
              <w:rPr>
                <w:sz w:val="16"/>
                <w:szCs w:val="16"/>
              </w:rPr>
              <w:t>Hua-Hao Fan</w:t>
            </w:r>
          </w:p>
        </w:tc>
        <w:tc>
          <w:tcPr>
            <w:tcW w:w="7379" w:type="dxa"/>
            <w:tcBorders>
              <w:top w:val="nil"/>
              <w:left w:val="nil"/>
              <w:bottom w:val="nil"/>
              <w:right w:val="single" w:sz="8" w:space="0" w:color="000000"/>
            </w:tcBorders>
            <w:shd w:val="clear" w:color="auto" w:fill="FAFAFA"/>
            <w:tcMar>
              <w:top w:w="40" w:type="dxa"/>
              <w:left w:w="0" w:type="dxa"/>
              <w:bottom w:w="40" w:type="dxa"/>
              <w:right w:w="0" w:type="dxa"/>
            </w:tcMar>
            <w:vAlign w:val="bottom"/>
          </w:tcPr>
          <w:p w14:paraId="04EB22DF" w14:textId="77777777" w:rsidR="00371568" w:rsidRDefault="00B24459">
            <w:pPr>
              <w:pStyle w:val="normal0"/>
              <w:widowControl w:val="0"/>
              <w:spacing w:line="276" w:lineRule="auto"/>
              <w:rPr>
                <w:sz w:val="16"/>
                <w:szCs w:val="16"/>
              </w:rPr>
            </w:pPr>
            <w:r>
              <w:rPr>
                <w:sz w:val="16"/>
                <w:szCs w:val="16"/>
              </w:rPr>
              <w:t>Beijing Advanced Innovation Center for Soft Matter Science and Engineering, College of Life Science and Technology, Beijing University of Chemical Technology, Beijing 100029, China.</w:t>
            </w:r>
          </w:p>
        </w:tc>
      </w:tr>
      <w:tr w:rsidR="00371568" w14:paraId="2AF00BDE"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895C7DB" w14:textId="77777777" w:rsidR="00371568" w:rsidRDefault="00B24459">
            <w:pPr>
              <w:pStyle w:val="normal0"/>
              <w:widowControl w:val="0"/>
              <w:spacing w:line="276" w:lineRule="auto"/>
              <w:rPr>
                <w:rFonts w:ascii="Arial" w:eastAsia="Arial" w:hAnsi="Arial" w:cs="Arial"/>
                <w:sz w:val="20"/>
                <w:szCs w:val="20"/>
              </w:rPr>
            </w:pPr>
            <w:r>
              <w:rPr>
                <w:sz w:val="16"/>
                <w:szCs w:val="16"/>
              </w:rPr>
              <w:t>Li-Qin Wang</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520EB50" w14:textId="77777777" w:rsidR="00371568" w:rsidRDefault="00B24459">
            <w:pPr>
              <w:pStyle w:val="normal0"/>
              <w:widowControl w:val="0"/>
              <w:spacing w:line="276" w:lineRule="auto"/>
              <w:rPr>
                <w:rFonts w:ascii="Arial" w:eastAsia="Arial" w:hAnsi="Arial" w:cs="Arial"/>
                <w:sz w:val="20"/>
                <w:szCs w:val="20"/>
              </w:rPr>
            </w:pPr>
            <w:r>
              <w:rPr>
                <w:sz w:val="16"/>
                <w:szCs w:val="16"/>
              </w:rPr>
              <w:t>Gansu Provincial Center for Disease Control and Prevention, Lanzhou, Gansu, China.</w:t>
            </w:r>
          </w:p>
        </w:tc>
      </w:tr>
      <w:tr w:rsidR="00371568" w14:paraId="5E23FF5C"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6041924" w14:textId="77777777" w:rsidR="00371568" w:rsidRDefault="00B24459">
            <w:pPr>
              <w:pStyle w:val="normal0"/>
              <w:widowControl w:val="0"/>
              <w:spacing w:line="276" w:lineRule="auto"/>
              <w:rPr>
                <w:rFonts w:ascii="Arial" w:eastAsia="Arial" w:hAnsi="Arial" w:cs="Arial"/>
                <w:sz w:val="20"/>
                <w:szCs w:val="20"/>
              </w:rPr>
            </w:pPr>
            <w:r>
              <w:rPr>
                <w:sz w:val="16"/>
                <w:szCs w:val="16"/>
              </w:rPr>
              <w:t>Wen-Li Liu</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6455D94" w14:textId="77777777" w:rsidR="00371568" w:rsidRDefault="00B24459">
            <w:pPr>
              <w:pStyle w:val="normal0"/>
              <w:widowControl w:val="0"/>
              <w:spacing w:line="276" w:lineRule="auto"/>
              <w:rPr>
                <w:rFonts w:ascii="Arial" w:eastAsia="Arial" w:hAnsi="Arial" w:cs="Arial"/>
                <w:sz w:val="20"/>
                <w:szCs w:val="20"/>
              </w:rPr>
            </w:pPr>
            <w:r>
              <w:rPr>
                <w:sz w:val="16"/>
                <w:szCs w:val="16"/>
              </w:rPr>
              <w:t>1Department of Dermatology, The First Affiliated Hospital of Xi'an Jiaotong University, Xi'an, 710061 Shaanxi China.</w:t>
            </w:r>
          </w:p>
        </w:tc>
      </w:tr>
      <w:tr w:rsidR="00371568" w14:paraId="53E44F0B"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6084B5C" w14:textId="77777777" w:rsidR="00371568" w:rsidRDefault="00B24459">
            <w:pPr>
              <w:pStyle w:val="normal0"/>
              <w:widowControl w:val="0"/>
              <w:spacing w:line="276" w:lineRule="auto"/>
              <w:rPr>
                <w:rFonts w:ascii="Arial" w:eastAsia="Arial" w:hAnsi="Arial" w:cs="Arial"/>
                <w:sz w:val="20"/>
                <w:szCs w:val="20"/>
              </w:rPr>
            </w:pPr>
            <w:r>
              <w:rPr>
                <w:sz w:val="16"/>
                <w:szCs w:val="16"/>
              </w:rPr>
              <w:t>Xiao-Ping An</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73FC138" w14:textId="77777777" w:rsidR="00371568" w:rsidRDefault="00B24459">
            <w:pPr>
              <w:pStyle w:val="normal0"/>
              <w:widowControl w:val="0"/>
              <w:spacing w:line="276" w:lineRule="auto"/>
              <w:rPr>
                <w:rFonts w:ascii="Arial" w:eastAsia="Arial" w:hAnsi="Arial" w:cs="Arial"/>
                <w:sz w:val="20"/>
                <w:szCs w:val="20"/>
              </w:rPr>
            </w:pPr>
            <w:r>
              <w:rPr>
                <w:sz w:val="16"/>
                <w:szCs w:val="16"/>
              </w:rPr>
              <w:t>College of Animal Science, Inner Mongolia Agricultural University, Hohhot, 010018, China.</w:t>
            </w:r>
          </w:p>
        </w:tc>
      </w:tr>
      <w:tr w:rsidR="00371568" w14:paraId="2651FABF"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78B940B2" w14:textId="77777777" w:rsidR="00371568" w:rsidRDefault="00B24459">
            <w:pPr>
              <w:pStyle w:val="normal0"/>
              <w:widowControl w:val="0"/>
              <w:spacing w:line="276" w:lineRule="auto"/>
              <w:rPr>
                <w:rFonts w:ascii="Arial" w:eastAsia="Arial" w:hAnsi="Arial" w:cs="Arial"/>
                <w:sz w:val="20"/>
                <w:szCs w:val="20"/>
              </w:rPr>
            </w:pPr>
            <w:r>
              <w:rPr>
                <w:sz w:val="16"/>
                <w:szCs w:val="16"/>
              </w:rPr>
              <w:t>Zhen-Dong Liu</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5F3D57C" w14:textId="77777777" w:rsidR="00371568" w:rsidRDefault="00B24459">
            <w:pPr>
              <w:pStyle w:val="normal0"/>
              <w:widowControl w:val="0"/>
              <w:spacing w:line="276" w:lineRule="auto"/>
              <w:rPr>
                <w:sz w:val="16"/>
                <w:szCs w:val="16"/>
              </w:rPr>
            </w:pPr>
            <w:r>
              <w:rPr>
                <w:sz w:val="16"/>
                <w:szCs w:val="16"/>
              </w:rPr>
              <w:t>Key Laboratory of Saline-alkali Vegetation Ecology Restoration, Ministry of Education/Alkali Soil Natural Environmental Science Center, Northeast Forestry University, Harbin 150040, China. liu304418091@126.com.</w:t>
            </w:r>
          </w:p>
        </w:tc>
      </w:tr>
      <w:tr w:rsidR="00371568" w14:paraId="491240E8"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20D3F3D" w14:textId="77777777" w:rsidR="00371568" w:rsidRDefault="00B24459">
            <w:pPr>
              <w:pStyle w:val="normal0"/>
              <w:widowControl w:val="0"/>
              <w:spacing w:line="276" w:lineRule="auto"/>
              <w:rPr>
                <w:rFonts w:ascii="Arial" w:eastAsia="Arial" w:hAnsi="Arial" w:cs="Arial"/>
                <w:sz w:val="20"/>
                <w:szCs w:val="20"/>
              </w:rPr>
            </w:pPr>
            <w:r>
              <w:rPr>
                <w:sz w:val="16"/>
                <w:szCs w:val="16"/>
              </w:rPr>
              <w:t>Xiao-Qi He</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13FD66F" w14:textId="77777777" w:rsidR="00371568" w:rsidRDefault="00371568">
            <w:pPr>
              <w:pStyle w:val="normal0"/>
              <w:widowControl w:val="0"/>
              <w:spacing w:line="276" w:lineRule="auto"/>
              <w:rPr>
                <w:rFonts w:ascii="Arial" w:eastAsia="Arial" w:hAnsi="Arial" w:cs="Arial"/>
                <w:sz w:val="20"/>
                <w:szCs w:val="20"/>
              </w:rPr>
            </w:pPr>
          </w:p>
        </w:tc>
      </w:tr>
      <w:tr w:rsidR="00371568" w14:paraId="126B60AC"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C50E34A" w14:textId="77777777" w:rsidR="00371568" w:rsidRDefault="00B24459">
            <w:pPr>
              <w:pStyle w:val="normal0"/>
              <w:widowControl w:val="0"/>
              <w:spacing w:line="276" w:lineRule="auto"/>
              <w:rPr>
                <w:rFonts w:ascii="Arial" w:eastAsia="Arial" w:hAnsi="Arial" w:cs="Arial"/>
                <w:sz w:val="20"/>
                <w:szCs w:val="20"/>
              </w:rPr>
            </w:pPr>
            <w:r>
              <w:rPr>
                <w:sz w:val="16"/>
                <w:szCs w:val="16"/>
              </w:rPr>
              <w:t>Li-Hua Song</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62C7403" w14:textId="77777777" w:rsidR="00371568" w:rsidRDefault="00B24459">
            <w:pPr>
              <w:pStyle w:val="normal0"/>
              <w:widowControl w:val="0"/>
              <w:spacing w:line="276" w:lineRule="auto"/>
              <w:rPr>
                <w:sz w:val="16"/>
                <w:szCs w:val="16"/>
              </w:rPr>
            </w:pPr>
            <w:r>
              <w:rPr>
                <w:sz w:val="16"/>
                <w:szCs w:val="16"/>
              </w:rPr>
              <w:t>School of Agriculture and Biology, Shanghai Jiao Tong University, Shanghai, 200240, People's Republic of China. lihuas@sjtu.edu.cn.</w:t>
            </w:r>
          </w:p>
        </w:tc>
      </w:tr>
      <w:tr w:rsidR="00371568" w14:paraId="12FA6440"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C686832" w14:textId="77777777" w:rsidR="00371568" w:rsidRDefault="00B24459">
            <w:pPr>
              <w:pStyle w:val="normal0"/>
              <w:widowControl w:val="0"/>
              <w:spacing w:line="276" w:lineRule="auto"/>
              <w:rPr>
                <w:rFonts w:ascii="Arial" w:eastAsia="Arial" w:hAnsi="Arial" w:cs="Arial"/>
                <w:sz w:val="20"/>
                <w:szCs w:val="20"/>
              </w:rPr>
            </w:pPr>
            <w:r>
              <w:rPr>
                <w:sz w:val="16"/>
                <w:szCs w:val="16"/>
              </w:rPr>
              <w:t>Yi-Gang Tong</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C722B78" w14:textId="77777777" w:rsidR="00371568" w:rsidRDefault="00B24459">
            <w:pPr>
              <w:pStyle w:val="normal0"/>
              <w:widowControl w:val="0"/>
              <w:spacing w:line="276" w:lineRule="auto"/>
              <w:rPr>
                <w:sz w:val="16"/>
                <w:szCs w:val="16"/>
              </w:rPr>
            </w:pPr>
            <w:r>
              <w:rPr>
                <w:sz w:val="16"/>
                <w:szCs w:val="16"/>
              </w:rPr>
              <w:t>Beijing Advanced Innovation Center for Soft Matter Science and Engineering (BAIC-SM), College of Life Science and Technology, Beijing University of Chemical Technology, Beijing, P. R. China.</w:t>
            </w:r>
          </w:p>
        </w:tc>
      </w:tr>
      <w:tr w:rsidR="00371568" w14:paraId="43218DF8"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AE4B3EF" w14:textId="77777777" w:rsidR="00371568" w:rsidRDefault="00B24459">
            <w:pPr>
              <w:pStyle w:val="normal0"/>
              <w:widowControl w:val="0"/>
              <w:spacing w:line="276" w:lineRule="auto"/>
              <w:rPr>
                <w:rFonts w:ascii="Arial" w:eastAsia="Arial" w:hAnsi="Arial" w:cs="Arial"/>
                <w:sz w:val="20"/>
                <w:szCs w:val="20"/>
              </w:rPr>
            </w:pPr>
            <w:r>
              <w:rPr>
                <w:sz w:val="16"/>
                <w:szCs w:val="16"/>
              </w:rPr>
              <w:t>Pei-Fang Wei</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2D792A5" w14:textId="77777777" w:rsidR="00371568" w:rsidRDefault="00371568">
            <w:pPr>
              <w:pStyle w:val="normal0"/>
              <w:widowControl w:val="0"/>
              <w:spacing w:line="276" w:lineRule="auto"/>
              <w:rPr>
                <w:rFonts w:ascii="Arial" w:eastAsia="Arial" w:hAnsi="Arial" w:cs="Arial"/>
                <w:sz w:val="20"/>
                <w:szCs w:val="20"/>
              </w:rPr>
            </w:pPr>
          </w:p>
        </w:tc>
      </w:tr>
      <w:tr w:rsidR="00371568" w14:paraId="1D0B75E0"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9504E9D" w14:textId="77777777" w:rsidR="00371568" w:rsidRDefault="00B24459">
            <w:pPr>
              <w:pStyle w:val="normal0"/>
              <w:widowControl w:val="0"/>
              <w:spacing w:line="276" w:lineRule="auto"/>
              <w:rPr>
                <w:rFonts w:ascii="Arial" w:eastAsia="Arial" w:hAnsi="Arial" w:cs="Arial"/>
                <w:sz w:val="20"/>
                <w:szCs w:val="20"/>
              </w:rPr>
            </w:pPr>
            <w:r>
              <w:rPr>
                <w:sz w:val="16"/>
                <w:szCs w:val="16"/>
              </w:rPr>
              <w:t>Jin Soo Shin</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8E4CFFA" w14:textId="77777777" w:rsidR="00371568" w:rsidRDefault="00B24459">
            <w:pPr>
              <w:pStyle w:val="normal0"/>
              <w:widowControl w:val="0"/>
              <w:spacing w:line="276" w:lineRule="auto"/>
              <w:rPr>
                <w:sz w:val="16"/>
                <w:szCs w:val="16"/>
              </w:rPr>
            </w:pPr>
            <w:r>
              <w:rPr>
                <w:sz w:val="16"/>
                <w:szCs w:val="16"/>
              </w:rPr>
              <w:t>Infectious Diseases Therapeutic Research Center, Korea Research Institute of Chemical Technology (KRICT), Daejeon 34114, Korea.</w:t>
            </w:r>
          </w:p>
        </w:tc>
      </w:tr>
      <w:tr w:rsidR="00371568" w14:paraId="77B43097" w14:textId="77777777">
        <w:trPr>
          <w:trHeight w:val="510"/>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BB5D3DC" w14:textId="77777777" w:rsidR="00371568" w:rsidRDefault="00B24459">
            <w:pPr>
              <w:pStyle w:val="normal0"/>
              <w:widowControl w:val="0"/>
              <w:spacing w:line="276" w:lineRule="auto"/>
              <w:rPr>
                <w:rFonts w:ascii="Arial" w:eastAsia="Arial" w:hAnsi="Arial" w:cs="Arial"/>
                <w:sz w:val="20"/>
                <w:szCs w:val="20"/>
              </w:rPr>
            </w:pPr>
            <w:r>
              <w:rPr>
                <w:sz w:val="16"/>
                <w:szCs w:val="16"/>
              </w:rPr>
              <w:t>Eunhye Jung</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98D95AE" w14:textId="77777777" w:rsidR="00371568" w:rsidRDefault="00B24459">
            <w:pPr>
              <w:pStyle w:val="normal0"/>
              <w:widowControl w:val="0"/>
              <w:spacing w:line="276" w:lineRule="auto"/>
              <w:rPr>
                <w:rFonts w:ascii="Arial" w:eastAsia="Arial" w:hAnsi="Arial" w:cs="Arial"/>
                <w:sz w:val="20"/>
                <w:szCs w:val="20"/>
              </w:rPr>
            </w:pPr>
            <w:r>
              <w:rPr>
                <w:sz w:val="16"/>
                <w:szCs w:val="16"/>
              </w:rPr>
              <w:t>Virus Research Group, Korea Research Institute of Chemical Technology, Daejeon, Republic of Korea.</w:t>
            </w:r>
          </w:p>
        </w:tc>
      </w:tr>
      <w:tr w:rsidR="00371568" w14:paraId="78D1F732"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6B8FEC6" w14:textId="77777777" w:rsidR="00371568" w:rsidRDefault="00B24459">
            <w:pPr>
              <w:pStyle w:val="normal0"/>
              <w:widowControl w:val="0"/>
              <w:spacing w:line="276" w:lineRule="auto"/>
              <w:rPr>
                <w:rFonts w:ascii="Arial" w:eastAsia="Arial" w:hAnsi="Arial" w:cs="Arial"/>
                <w:sz w:val="20"/>
                <w:szCs w:val="20"/>
              </w:rPr>
            </w:pPr>
            <w:r>
              <w:rPr>
                <w:sz w:val="16"/>
                <w:szCs w:val="16"/>
              </w:rPr>
              <w:t>Meehyein Kim</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212DDC1" w14:textId="77777777" w:rsidR="00371568" w:rsidRDefault="00B24459">
            <w:pPr>
              <w:pStyle w:val="normal0"/>
              <w:widowControl w:val="0"/>
              <w:spacing w:line="276" w:lineRule="auto"/>
              <w:rPr>
                <w:sz w:val="16"/>
                <w:szCs w:val="16"/>
              </w:rPr>
            </w:pPr>
            <w:r>
              <w:rPr>
                <w:sz w:val="16"/>
                <w:szCs w:val="16"/>
              </w:rPr>
              <w:t>Infectious Diseases Therapeutic Research Center, Korea Research Institute of Chemical Technology (KRICT), Daejeon 34114, Korea.</w:t>
            </w:r>
          </w:p>
        </w:tc>
      </w:tr>
      <w:tr w:rsidR="00371568" w14:paraId="7B95B5F5"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A05414F" w14:textId="77777777" w:rsidR="00371568" w:rsidRDefault="00B24459">
            <w:pPr>
              <w:pStyle w:val="normal0"/>
              <w:widowControl w:val="0"/>
              <w:spacing w:line="276" w:lineRule="auto"/>
              <w:rPr>
                <w:rFonts w:ascii="Arial" w:eastAsia="Arial" w:hAnsi="Arial" w:cs="Arial"/>
                <w:sz w:val="20"/>
                <w:szCs w:val="20"/>
              </w:rPr>
            </w:pPr>
            <w:r>
              <w:rPr>
                <w:sz w:val="16"/>
                <w:szCs w:val="16"/>
              </w:rPr>
              <w:t>Ralph S Baric</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6A74F30"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Microbiology and Immunology, University of North Carolina School of Medicine, Chapel Hill NC 27599, USA.</w:t>
            </w:r>
          </w:p>
        </w:tc>
      </w:tr>
      <w:tr w:rsidR="00371568" w14:paraId="77328459"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97269D2" w14:textId="77777777" w:rsidR="00371568" w:rsidRDefault="00B24459">
            <w:pPr>
              <w:pStyle w:val="normal0"/>
              <w:widowControl w:val="0"/>
              <w:spacing w:line="276" w:lineRule="auto"/>
              <w:rPr>
                <w:rFonts w:ascii="Arial" w:eastAsia="Arial" w:hAnsi="Arial" w:cs="Arial"/>
                <w:sz w:val="20"/>
                <w:szCs w:val="20"/>
              </w:rPr>
            </w:pPr>
            <w:r>
              <w:rPr>
                <w:sz w:val="16"/>
                <w:szCs w:val="16"/>
              </w:rPr>
              <w:t>Yun Young Go</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55273D4" w14:textId="77777777" w:rsidR="00371568" w:rsidRDefault="00B24459">
            <w:pPr>
              <w:pStyle w:val="normal0"/>
              <w:widowControl w:val="0"/>
              <w:spacing w:line="276" w:lineRule="auto"/>
              <w:rPr>
                <w:rFonts w:ascii="Arial" w:eastAsia="Arial" w:hAnsi="Arial" w:cs="Arial"/>
                <w:sz w:val="20"/>
                <w:szCs w:val="20"/>
              </w:rPr>
            </w:pPr>
            <w:r>
              <w:rPr>
                <w:sz w:val="16"/>
                <w:szCs w:val="16"/>
              </w:rPr>
              <w:t>Virus Research Group, Korea Research Institute of Chemical Technology, Daejeon, Republic of Korea. yygo@krict.re.kr.</w:t>
            </w:r>
          </w:p>
        </w:tc>
      </w:tr>
      <w:tr w:rsidR="00371568" w14:paraId="5C20870E"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80C3FBE" w14:textId="77777777" w:rsidR="00371568" w:rsidRDefault="00B24459">
            <w:pPr>
              <w:pStyle w:val="normal0"/>
              <w:widowControl w:val="0"/>
              <w:spacing w:line="276" w:lineRule="auto"/>
              <w:rPr>
                <w:rFonts w:ascii="Arial" w:eastAsia="Arial" w:hAnsi="Arial" w:cs="Arial"/>
                <w:sz w:val="20"/>
                <w:szCs w:val="20"/>
              </w:rPr>
            </w:pPr>
            <w:r>
              <w:rPr>
                <w:sz w:val="16"/>
                <w:szCs w:val="16"/>
              </w:rPr>
              <w:t>Junwen Luan</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8F64E24" w14:textId="77777777" w:rsidR="00371568" w:rsidRDefault="00B24459">
            <w:pPr>
              <w:pStyle w:val="normal0"/>
              <w:widowControl w:val="0"/>
              <w:spacing w:line="276" w:lineRule="auto"/>
              <w:rPr>
                <w:sz w:val="16"/>
                <w:szCs w:val="16"/>
              </w:rPr>
            </w:pPr>
            <w:r>
              <w:rPr>
                <w:sz w:val="16"/>
                <w:szCs w:val="16"/>
              </w:rPr>
              <w:t>Institute of Basic Medicine, Shandong Provincial Hospital Affiliated to Shandong First Medical University, Jinan 250062, Shandong, China.</w:t>
            </w:r>
          </w:p>
        </w:tc>
      </w:tr>
      <w:tr w:rsidR="00371568" w14:paraId="76B2C6AD"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6EA04F7" w14:textId="77777777" w:rsidR="00371568" w:rsidRDefault="00B24459">
            <w:pPr>
              <w:pStyle w:val="normal0"/>
              <w:widowControl w:val="0"/>
              <w:spacing w:line="276" w:lineRule="auto"/>
              <w:rPr>
                <w:rFonts w:ascii="Arial" w:eastAsia="Arial" w:hAnsi="Arial" w:cs="Arial"/>
                <w:sz w:val="20"/>
                <w:szCs w:val="20"/>
              </w:rPr>
            </w:pPr>
            <w:r>
              <w:rPr>
                <w:sz w:val="16"/>
                <w:szCs w:val="16"/>
              </w:rPr>
              <w:t>Yue Lu</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ACD729D" w14:textId="77777777" w:rsidR="00371568" w:rsidRDefault="00B24459">
            <w:pPr>
              <w:pStyle w:val="normal0"/>
              <w:widowControl w:val="0"/>
              <w:spacing w:line="276" w:lineRule="auto"/>
              <w:rPr>
                <w:sz w:val="16"/>
                <w:szCs w:val="16"/>
              </w:rPr>
            </w:pPr>
            <w:r>
              <w:rPr>
                <w:sz w:val="16"/>
                <w:szCs w:val="16"/>
              </w:rPr>
              <w:t>Department of Epigenetics and Molecular Carcinogenesis, University of Texas M.D. Anderson Cancer Center, Science Park, Smithville, TX, 78957, USA.</w:t>
            </w:r>
          </w:p>
        </w:tc>
      </w:tr>
      <w:tr w:rsidR="00371568" w14:paraId="541E665C"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37CCC4A" w14:textId="77777777" w:rsidR="00371568" w:rsidRDefault="00B24459">
            <w:pPr>
              <w:pStyle w:val="normal0"/>
              <w:widowControl w:val="0"/>
              <w:spacing w:line="276" w:lineRule="auto"/>
              <w:rPr>
                <w:rFonts w:ascii="Arial" w:eastAsia="Arial" w:hAnsi="Arial" w:cs="Arial"/>
                <w:sz w:val="20"/>
                <w:szCs w:val="20"/>
              </w:rPr>
            </w:pPr>
            <w:r>
              <w:rPr>
                <w:sz w:val="16"/>
                <w:szCs w:val="16"/>
              </w:rPr>
              <w:t>Xiaolu Jin</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5B60D06" w14:textId="77777777" w:rsidR="00371568" w:rsidRDefault="00B24459">
            <w:pPr>
              <w:pStyle w:val="normal0"/>
              <w:widowControl w:val="0"/>
              <w:spacing w:line="276" w:lineRule="auto"/>
              <w:rPr>
                <w:rFonts w:ascii="Arial" w:eastAsia="Arial" w:hAnsi="Arial" w:cs="Arial"/>
                <w:sz w:val="20"/>
                <w:szCs w:val="20"/>
              </w:rPr>
            </w:pPr>
            <w:r>
              <w:rPr>
                <w:sz w:val="16"/>
                <w:szCs w:val="16"/>
              </w:rPr>
              <w:t>Institute of Basic Medicine, Shandong Provincial Hospital Affiliated to Shandong First Medical University, Jinan, Shandong, China.</w:t>
            </w:r>
          </w:p>
        </w:tc>
      </w:tr>
      <w:tr w:rsidR="00371568" w14:paraId="0F367E36"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D49C6B1" w14:textId="77777777" w:rsidR="00371568" w:rsidRDefault="00B24459">
            <w:pPr>
              <w:pStyle w:val="normal0"/>
              <w:widowControl w:val="0"/>
              <w:spacing w:line="276" w:lineRule="auto"/>
              <w:rPr>
                <w:rFonts w:ascii="Arial" w:eastAsia="Arial" w:hAnsi="Arial" w:cs="Arial"/>
                <w:sz w:val="20"/>
                <w:szCs w:val="20"/>
              </w:rPr>
            </w:pPr>
            <w:r>
              <w:rPr>
                <w:sz w:val="16"/>
                <w:szCs w:val="16"/>
              </w:rPr>
              <w:t>Leiliang Zhang</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2584407" w14:textId="77777777" w:rsidR="00371568" w:rsidRDefault="00B24459">
            <w:pPr>
              <w:pStyle w:val="normal0"/>
              <w:widowControl w:val="0"/>
              <w:spacing w:line="276" w:lineRule="auto"/>
              <w:rPr>
                <w:sz w:val="16"/>
                <w:szCs w:val="16"/>
              </w:rPr>
            </w:pPr>
            <w:r>
              <w:rPr>
                <w:sz w:val="16"/>
                <w:szCs w:val="16"/>
              </w:rPr>
              <w:t>Institute of Basic Medicine, Shandong Provincial Hospital Affiliated to Shandong First Medical University, Jinan 250062, Shandong, China. Electronic address: armzhang@hotmail.com.</w:t>
            </w:r>
          </w:p>
        </w:tc>
      </w:tr>
      <w:tr w:rsidR="00371568" w14:paraId="4CFD7B92"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894A3E7" w14:textId="77777777" w:rsidR="00371568" w:rsidRDefault="00B24459">
            <w:pPr>
              <w:pStyle w:val="normal0"/>
              <w:widowControl w:val="0"/>
              <w:spacing w:line="276" w:lineRule="auto"/>
              <w:rPr>
                <w:rFonts w:ascii="Arial" w:eastAsia="Arial" w:hAnsi="Arial" w:cs="Arial"/>
                <w:sz w:val="20"/>
                <w:szCs w:val="20"/>
              </w:rPr>
            </w:pPr>
            <w:r>
              <w:rPr>
                <w:sz w:val="16"/>
                <w:szCs w:val="16"/>
              </w:rPr>
              <w:t>Renhong Yan</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960ADEF" w14:textId="77777777" w:rsidR="00371568" w:rsidRDefault="00B24459">
            <w:pPr>
              <w:pStyle w:val="normal0"/>
              <w:widowControl w:val="0"/>
              <w:spacing w:line="276" w:lineRule="auto"/>
              <w:rPr>
                <w:rFonts w:ascii="Arial" w:eastAsia="Arial" w:hAnsi="Arial" w:cs="Arial"/>
                <w:sz w:val="20"/>
                <w:szCs w:val="20"/>
              </w:rPr>
            </w:pPr>
            <w:r>
              <w:rPr>
                <w:sz w:val="16"/>
                <w:szCs w:val="16"/>
              </w:rPr>
              <w:t>Key Laboratory of Structural Biology of Zhejiang Province, School of Life Sciences, Westlake University, Hangzhou, China.</w:t>
            </w:r>
          </w:p>
        </w:tc>
      </w:tr>
      <w:tr w:rsidR="00371568" w14:paraId="7EE9C805"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37A7066" w14:textId="77777777" w:rsidR="00371568" w:rsidRDefault="00B24459">
            <w:pPr>
              <w:pStyle w:val="normal0"/>
              <w:widowControl w:val="0"/>
              <w:spacing w:line="276" w:lineRule="auto"/>
              <w:rPr>
                <w:rFonts w:ascii="Arial" w:eastAsia="Arial" w:hAnsi="Arial" w:cs="Arial"/>
                <w:sz w:val="20"/>
                <w:szCs w:val="20"/>
              </w:rPr>
            </w:pPr>
            <w:r>
              <w:rPr>
                <w:sz w:val="16"/>
                <w:szCs w:val="16"/>
              </w:rPr>
              <w:t>Yuanyuan Zhang</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B36C328" w14:textId="77777777" w:rsidR="00371568" w:rsidRDefault="00B24459">
            <w:pPr>
              <w:pStyle w:val="normal0"/>
              <w:widowControl w:val="0"/>
              <w:spacing w:line="276" w:lineRule="auto"/>
              <w:rPr>
                <w:rFonts w:ascii="Arial" w:eastAsia="Arial" w:hAnsi="Arial" w:cs="Arial"/>
                <w:sz w:val="20"/>
                <w:szCs w:val="20"/>
              </w:rPr>
            </w:pPr>
            <w:r>
              <w:rPr>
                <w:sz w:val="16"/>
                <w:szCs w:val="16"/>
              </w:rPr>
              <w:t>College of Pharmacy, Shandong University of Traditional Chinese Medicine, Jinan, China.</w:t>
            </w:r>
          </w:p>
        </w:tc>
      </w:tr>
      <w:tr w:rsidR="00371568" w14:paraId="1E22D30A"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9AB56A2" w14:textId="77777777" w:rsidR="00371568" w:rsidRDefault="00B24459">
            <w:pPr>
              <w:pStyle w:val="normal0"/>
              <w:widowControl w:val="0"/>
              <w:spacing w:line="276" w:lineRule="auto"/>
              <w:rPr>
                <w:rFonts w:ascii="Arial" w:eastAsia="Arial" w:hAnsi="Arial" w:cs="Arial"/>
                <w:sz w:val="20"/>
                <w:szCs w:val="20"/>
              </w:rPr>
            </w:pPr>
            <w:r>
              <w:rPr>
                <w:sz w:val="16"/>
                <w:szCs w:val="16"/>
              </w:rPr>
              <w:t>Yaning Li</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D277790" w14:textId="77777777" w:rsidR="00371568" w:rsidRDefault="00B24459">
            <w:pPr>
              <w:pStyle w:val="normal0"/>
              <w:widowControl w:val="0"/>
              <w:spacing w:line="276" w:lineRule="auto"/>
              <w:rPr>
                <w:rFonts w:ascii="Arial" w:eastAsia="Arial" w:hAnsi="Arial" w:cs="Arial"/>
                <w:sz w:val="20"/>
                <w:szCs w:val="20"/>
              </w:rPr>
            </w:pPr>
            <w:r>
              <w:rPr>
                <w:sz w:val="16"/>
                <w:szCs w:val="16"/>
              </w:rPr>
              <w:t>State Key Laboratory of Satellite Navigation System and Equipment Technology, Shijiazhuang 050081, China.</w:t>
            </w:r>
          </w:p>
        </w:tc>
      </w:tr>
      <w:tr w:rsidR="00371568" w14:paraId="5055F67D"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906E6B2" w14:textId="77777777" w:rsidR="00371568" w:rsidRDefault="00B24459">
            <w:pPr>
              <w:pStyle w:val="normal0"/>
              <w:widowControl w:val="0"/>
              <w:spacing w:line="276" w:lineRule="auto"/>
              <w:rPr>
                <w:rFonts w:ascii="Arial" w:eastAsia="Arial" w:hAnsi="Arial" w:cs="Arial"/>
                <w:sz w:val="20"/>
                <w:szCs w:val="20"/>
              </w:rPr>
            </w:pPr>
            <w:r>
              <w:rPr>
                <w:sz w:val="16"/>
                <w:szCs w:val="16"/>
              </w:rPr>
              <w:t>Lu Xia</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8CD201E" w14:textId="77777777" w:rsidR="00371568" w:rsidRDefault="00B24459">
            <w:pPr>
              <w:pStyle w:val="normal0"/>
              <w:widowControl w:val="0"/>
              <w:spacing w:line="276" w:lineRule="auto"/>
              <w:rPr>
                <w:rFonts w:ascii="Arial" w:eastAsia="Arial" w:hAnsi="Arial" w:cs="Arial"/>
                <w:sz w:val="20"/>
                <w:szCs w:val="20"/>
              </w:rPr>
            </w:pPr>
            <w:r>
              <w:rPr>
                <w:sz w:val="16"/>
                <w:szCs w:val="16"/>
              </w:rPr>
              <w:t>Shanghai Public Health Clinical Center, Fudan University, Shanghai, People's Republic of China.</w:t>
            </w:r>
          </w:p>
        </w:tc>
      </w:tr>
      <w:tr w:rsidR="00371568" w14:paraId="0F045936"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CDE0037" w14:textId="77777777" w:rsidR="00371568" w:rsidRDefault="00B24459">
            <w:pPr>
              <w:pStyle w:val="normal0"/>
              <w:widowControl w:val="0"/>
              <w:spacing w:line="276" w:lineRule="auto"/>
              <w:rPr>
                <w:rFonts w:ascii="Arial" w:eastAsia="Arial" w:hAnsi="Arial" w:cs="Arial"/>
                <w:sz w:val="20"/>
                <w:szCs w:val="20"/>
              </w:rPr>
            </w:pPr>
            <w:r>
              <w:rPr>
                <w:sz w:val="16"/>
                <w:szCs w:val="16"/>
              </w:rPr>
              <w:t>Yingying Guo</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BBAF98D"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Cardiothoracic Surgery, The Affiliated Hospital of Jiangnan University, Wuxi, Jiangsu, China.</w:t>
            </w:r>
          </w:p>
        </w:tc>
      </w:tr>
      <w:tr w:rsidR="00371568" w14:paraId="48145E12"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4DF2EEE" w14:textId="77777777" w:rsidR="00371568" w:rsidRDefault="00B24459">
            <w:pPr>
              <w:pStyle w:val="normal0"/>
              <w:widowControl w:val="0"/>
              <w:spacing w:line="276" w:lineRule="auto"/>
              <w:rPr>
                <w:rFonts w:ascii="Arial" w:eastAsia="Arial" w:hAnsi="Arial" w:cs="Arial"/>
                <w:sz w:val="20"/>
                <w:szCs w:val="20"/>
              </w:rPr>
            </w:pPr>
            <w:r>
              <w:rPr>
                <w:sz w:val="16"/>
                <w:szCs w:val="16"/>
              </w:rPr>
              <w:t>Qiang Zhou</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11830C8"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Molecular and Cell Biology, University of California, Berkeley, CA 94720, USA.</w:t>
            </w:r>
          </w:p>
        </w:tc>
      </w:tr>
      <w:tr w:rsidR="00371568" w14:paraId="012C7498"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069A44A" w14:textId="77777777" w:rsidR="00371568" w:rsidRDefault="00B24459">
            <w:pPr>
              <w:pStyle w:val="normal0"/>
              <w:widowControl w:val="0"/>
              <w:spacing w:line="276" w:lineRule="auto"/>
              <w:rPr>
                <w:rFonts w:ascii="Arial" w:eastAsia="Arial" w:hAnsi="Arial" w:cs="Arial"/>
                <w:sz w:val="20"/>
                <w:szCs w:val="20"/>
              </w:rPr>
            </w:pPr>
            <w:r>
              <w:rPr>
                <w:sz w:val="16"/>
                <w:szCs w:val="16"/>
              </w:rPr>
              <w:lastRenderedPageBreak/>
              <w:t>Elizabeth A Nelson</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FD09D38"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Medical Education, Dell Medical School, University of Texas at Austin, Austin, Texas, USA.</w:t>
            </w:r>
          </w:p>
        </w:tc>
      </w:tr>
      <w:tr w:rsidR="00371568" w14:paraId="1050A7CA"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1819974" w14:textId="77777777" w:rsidR="00371568" w:rsidRDefault="00B24459">
            <w:pPr>
              <w:pStyle w:val="normal0"/>
              <w:widowControl w:val="0"/>
              <w:spacing w:line="276" w:lineRule="auto"/>
              <w:rPr>
                <w:rFonts w:ascii="Arial" w:eastAsia="Arial" w:hAnsi="Arial" w:cs="Arial"/>
                <w:sz w:val="20"/>
                <w:szCs w:val="20"/>
              </w:rPr>
            </w:pPr>
            <w:r>
              <w:rPr>
                <w:sz w:val="16"/>
                <w:szCs w:val="16"/>
              </w:rPr>
              <w:t>Julie Dyall</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3E8AD65" w14:textId="77777777" w:rsidR="00371568" w:rsidRDefault="00B24459">
            <w:pPr>
              <w:pStyle w:val="normal0"/>
              <w:widowControl w:val="0"/>
              <w:spacing w:line="276" w:lineRule="auto"/>
              <w:rPr>
                <w:sz w:val="16"/>
                <w:szCs w:val="16"/>
              </w:rPr>
            </w:pPr>
            <w:r>
              <w:rPr>
                <w:sz w:val="16"/>
                <w:szCs w:val="16"/>
              </w:rPr>
              <w:t>Integrated Research Facility, National Institute of Allergy and Infectious Diseases, National Institutes of Health, Frederick, MD, 21702, USA. dyallj@niaid.nih.gov.</w:t>
            </w:r>
          </w:p>
        </w:tc>
      </w:tr>
      <w:tr w:rsidR="00371568" w14:paraId="102E6379"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141B309" w14:textId="77777777" w:rsidR="00371568" w:rsidRDefault="00B24459">
            <w:pPr>
              <w:pStyle w:val="normal0"/>
              <w:widowControl w:val="0"/>
              <w:spacing w:line="276" w:lineRule="auto"/>
              <w:rPr>
                <w:rFonts w:ascii="Arial" w:eastAsia="Arial" w:hAnsi="Arial" w:cs="Arial"/>
                <w:sz w:val="20"/>
                <w:szCs w:val="20"/>
              </w:rPr>
            </w:pPr>
            <w:r>
              <w:rPr>
                <w:sz w:val="16"/>
                <w:szCs w:val="16"/>
              </w:rPr>
              <w:t>Thomas Hoenen</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07E1668" w14:textId="77777777" w:rsidR="00371568" w:rsidRDefault="00B24459">
            <w:pPr>
              <w:pStyle w:val="normal0"/>
              <w:widowControl w:val="0"/>
              <w:spacing w:line="276" w:lineRule="auto"/>
              <w:rPr>
                <w:rFonts w:ascii="Arial" w:eastAsia="Arial" w:hAnsi="Arial" w:cs="Arial"/>
                <w:sz w:val="20"/>
                <w:szCs w:val="20"/>
              </w:rPr>
            </w:pPr>
            <w:r>
              <w:rPr>
                <w:sz w:val="16"/>
                <w:szCs w:val="16"/>
              </w:rPr>
              <w:t>Institute of Molecular Virology and Cell Biology, Friedrich-Loeffler-Institut, Greifswald - Insel Riems, Germany.</w:t>
            </w:r>
          </w:p>
        </w:tc>
      </w:tr>
      <w:tr w:rsidR="00371568" w14:paraId="5B1AA272"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EAACB75" w14:textId="77777777" w:rsidR="00371568" w:rsidRDefault="00B24459">
            <w:pPr>
              <w:pStyle w:val="normal0"/>
              <w:widowControl w:val="0"/>
              <w:spacing w:line="276" w:lineRule="auto"/>
              <w:rPr>
                <w:rFonts w:ascii="Arial" w:eastAsia="Arial" w:hAnsi="Arial" w:cs="Arial"/>
                <w:sz w:val="20"/>
                <w:szCs w:val="20"/>
              </w:rPr>
            </w:pPr>
            <w:r>
              <w:rPr>
                <w:sz w:val="16"/>
                <w:szCs w:val="16"/>
              </w:rPr>
              <w:t>Alyson B Barnes</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94C31AD"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Cell Biology, University of Virginia, Charlottesville, Virginia, United States of America.</w:t>
            </w:r>
          </w:p>
        </w:tc>
      </w:tr>
      <w:tr w:rsidR="00371568" w14:paraId="64DD55FB"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7D6DF22" w14:textId="77777777" w:rsidR="00371568" w:rsidRDefault="00B24459">
            <w:pPr>
              <w:pStyle w:val="normal0"/>
              <w:widowControl w:val="0"/>
              <w:spacing w:line="276" w:lineRule="auto"/>
              <w:rPr>
                <w:rFonts w:ascii="Arial" w:eastAsia="Arial" w:hAnsi="Arial" w:cs="Arial"/>
                <w:sz w:val="20"/>
                <w:szCs w:val="20"/>
              </w:rPr>
            </w:pPr>
            <w:r>
              <w:rPr>
                <w:sz w:val="16"/>
                <w:szCs w:val="16"/>
              </w:rPr>
              <w:t>Huanying Zhou</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93AEE85" w14:textId="77777777" w:rsidR="00371568" w:rsidRDefault="00B24459">
            <w:pPr>
              <w:pStyle w:val="normal0"/>
              <w:widowControl w:val="0"/>
              <w:spacing w:line="276" w:lineRule="auto"/>
              <w:rPr>
                <w:sz w:val="16"/>
                <w:szCs w:val="16"/>
              </w:rPr>
            </w:pPr>
            <w:r>
              <w:rPr>
                <w:sz w:val="16"/>
                <w:szCs w:val="16"/>
              </w:rPr>
              <w:t>Tianjin Key Laboratory of Risk Assessment and Control Technology for Environment and Food Safety, Tianjin Institute of Environmental and Operational Medicine, Tianjin 300050, China.</w:t>
            </w:r>
          </w:p>
        </w:tc>
      </w:tr>
      <w:tr w:rsidR="00371568" w14:paraId="4918BCC0"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A386D28" w14:textId="77777777" w:rsidR="00371568" w:rsidRDefault="00B24459">
            <w:pPr>
              <w:pStyle w:val="normal0"/>
              <w:widowControl w:val="0"/>
              <w:spacing w:line="276" w:lineRule="auto"/>
              <w:rPr>
                <w:rFonts w:ascii="Arial" w:eastAsia="Arial" w:hAnsi="Arial" w:cs="Arial"/>
                <w:sz w:val="20"/>
                <w:szCs w:val="20"/>
              </w:rPr>
            </w:pPr>
            <w:r>
              <w:rPr>
                <w:sz w:val="16"/>
                <w:szCs w:val="16"/>
              </w:rPr>
              <w:t>Janie Y Liang</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1C04B63" w14:textId="77777777" w:rsidR="00371568" w:rsidRDefault="00B24459">
            <w:pPr>
              <w:pStyle w:val="normal0"/>
              <w:widowControl w:val="0"/>
              <w:spacing w:line="276" w:lineRule="auto"/>
              <w:rPr>
                <w:sz w:val="16"/>
                <w:szCs w:val="16"/>
              </w:rPr>
            </w:pPr>
            <w:r>
              <w:rPr>
                <w:sz w:val="16"/>
                <w:szCs w:val="16"/>
              </w:rPr>
              <w:t>Integrated Research Facility, Division of Clinical Research, National Institute of Allergy and Infectious Diseases, National Institutes of Health, Frederick, Maryland, United States of America.</w:t>
            </w:r>
          </w:p>
        </w:tc>
      </w:tr>
      <w:tr w:rsidR="00371568" w14:paraId="2256067A"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50DFCE6" w14:textId="77777777" w:rsidR="00371568" w:rsidRDefault="00B24459">
            <w:pPr>
              <w:pStyle w:val="normal0"/>
              <w:widowControl w:val="0"/>
              <w:spacing w:line="276" w:lineRule="auto"/>
              <w:rPr>
                <w:rFonts w:ascii="Arial" w:eastAsia="Arial" w:hAnsi="Arial" w:cs="Arial"/>
                <w:sz w:val="20"/>
                <w:szCs w:val="20"/>
              </w:rPr>
            </w:pPr>
            <w:r>
              <w:rPr>
                <w:sz w:val="16"/>
                <w:szCs w:val="16"/>
              </w:rPr>
              <w:t>Julia Michelotti</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4ABEAA9" w14:textId="77777777" w:rsidR="00371568" w:rsidRDefault="00B24459">
            <w:pPr>
              <w:pStyle w:val="normal0"/>
              <w:widowControl w:val="0"/>
              <w:spacing w:line="276" w:lineRule="auto"/>
              <w:rPr>
                <w:rFonts w:ascii="Arial" w:eastAsia="Arial" w:hAnsi="Arial" w:cs="Arial"/>
                <w:sz w:val="20"/>
                <w:szCs w:val="20"/>
              </w:rPr>
            </w:pPr>
            <w:r>
              <w:rPr>
                <w:sz w:val="16"/>
                <w:szCs w:val="16"/>
              </w:rPr>
              <w:t>Integrated Research Facility, Frederick, Maryland.</w:t>
            </w:r>
          </w:p>
        </w:tc>
      </w:tr>
      <w:tr w:rsidR="00371568" w14:paraId="130C9978"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94328D2" w14:textId="77777777" w:rsidR="00371568" w:rsidRDefault="00B24459">
            <w:pPr>
              <w:pStyle w:val="normal0"/>
              <w:widowControl w:val="0"/>
              <w:spacing w:line="276" w:lineRule="auto"/>
              <w:rPr>
                <w:rFonts w:ascii="Arial" w:eastAsia="Arial" w:hAnsi="Arial" w:cs="Arial"/>
                <w:sz w:val="20"/>
                <w:szCs w:val="20"/>
              </w:rPr>
            </w:pPr>
            <w:r>
              <w:rPr>
                <w:sz w:val="16"/>
                <w:szCs w:val="16"/>
              </w:rPr>
              <w:t>William H Dewey</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081EA77" w14:textId="77777777" w:rsidR="00371568" w:rsidRDefault="00B24459">
            <w:pPr>
              <w:pStyle w:val="normal0"/>
              <w:widowControl w:val="0"/>
              <w:spacing w:line="276" w:lineRule="auto"/>
              <w:rPr>
                <w:sz w:val="16"/>
                <w:szCs w:val="16"/>
              </w:rPr>
            </w:pPr>
            <w:r>
              <w:rPr>
                <w:sz w:val="16"/>
                <w:szCs w:val="16"/>
              </w:rPr>
              <w:t>Integrated Research Facility, Division of Clinical Research, National Institute of Allergy and Infectious Diseases, National Institutes of Health, Frederick, Maryland, United States of America.</w:t>
            </w:r>
          </w:p>
        </w:tc>
      </w:tr>
      <w:tr w:rsidR="00371568" w14:paraId="5C6B4D31"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56859F3" w14:textId="77777777" w:rsidR="00371568" w:rsidRDefault="00B24459">
            <w:pPr>
              <w:pStyle w:val="normal0"/>
              <w:widowControl w:val="0"/>
              <w:spacing w:line="276" w:lineRule="auto"/>
              <w:rPr>
                <w:rFonts w:ascii="Arial" w:eastAsia="Arial" w:hAnsi="Arial" w:cs="Arial"/>
                <w:sz w:val="20"/>
                <w:szCs w:val="20"/>
              </w:rPr>
            </w:pPr>
            <w:r>
              <w:rPr>
                <w:sz w:val="16"/>
                <w:szCs w:val="16"/>
              </w:rPr>
              <w:t>Lisa Evans DeWald</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F4F9DF2" w14:textId="77777777" w:rsidR="00371568" w:rsidRDefault="00B24459">
            <w:pPr>
              <w:pStyle w:val="normal0"/>
              <w:widowControl w:val="0"/>
              <w:spacing w:line="276" w:lineRule="auto"/>
              <w:rPr>
                <w:rFonts w:ascii="Arial" w:eastAsia="Arial" w:hAnsi="Arial" w:cs="Arial"/>
                <w:sz w:val="20"/>
                <w:szCs w:val="20"/>
              </w:rPr>
            </w:pPr>
            <w:r>
              <w:rPr>
                <w:sz w:val="16"/>
                <w:szCs w:val="16"/>
              </w:rPr>
              <w:t>Emergent BioSolutions, Gaithersburg, Maryland.</w:t>
            </w:r>
          </w:p>
        </w:tc>
      </w:tr>
      <w:tr w:rsidR="00371568" w14:paraId="738B7D63"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B7D2972" w14:textId="77777777" w:rsidR="00371568" w:rsidRDefault="00B24459">
            <w:pPr>
              <w:pStyle w:val="normal0"/>
              <w:widowControl w:val="0"/>
              <w:spacing w:line="276" w:lineRule="auto"/>
              <w:rPr>
                <w:rFonts w:ascii="Arial" w:eastAsia="Arial" w:hAnsi="Arial" w:cs="Arial"/>
                <w:sz w:val="20"/>
                <w:szCs w:val="20"/>
              </w:rPr>
            </w:pPr>
            <w:r>
              <w:rPr>
                <w:sz w:val="16"/>
                <w:szCs w:val="16"/>
              </w:rPr>
              <w:t>Richard S Bennett</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BABA952" w14:textId="77777777" w:rsidR="00371568" w:rsidRDefault="00B24459">
            <w:pPr>
              <w:pStyle w:val="normal0"/>
              <w:widowControl w:val="0"/>
              <w:spacing w:line="276" w:lineRule="auto"/>
              <w:rPr>
                <w:sz w:val="16"/>
                <w:szCs w:val="16"/>
              </w:rPr>
            </w:pPr>
            <w:r>
              <w:rPr>
                <w:sz w:val="16"/>
                <w:szCs w:val="16"/>
              </w:rPr>
              <w:t>Integrated Research Facility, Division of Clinical Research, National Institute of Allergy and Infectious Diseases, National Institutes of Health, Research Plaza, Frederick, Maryland, United States of America.</w:t>
            </w:r>
          </w:p>
        </w:tc>
      </w:tr>
      <w:tr w:rsidR="00371568" w14:paraId="54A0B054"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9562D8F" w14:textId="77777777" w:rsidR="00371568" w:rsidRDefault="00B24459">
            <w:pPr>
              <w:pStyle w:val="normal0"/>
              <w:widowControl w:val="0"/>
              <w:spacing w:line="276" w:lineRule="auto"/>
              <w:rPr>
                <w:rFonts w:ascii="Arial" w:eastAsia="Arial" w:hAnsi="Arial" w:cs="Arial"/>
                <w:sz w:val="20"/>
                <w:szCs w:val="20"/>
              </w:rPr>
            </w:pPr>
            <w:r>
              <w:rPr>
                <w:sz w:val="16"/>
                <w:szCs w:val="16"/>
              </w:rPr>
              <w:t>Patrick J Morris</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A1EA4B0" w14:textId="77777777" w:rsidR="00371568" w:rsidRDefault="00B24459">
            <w:pPr>
              <w:pStyle w:val="normal0"/>
              <w:widowControl w:val="0"/>
              <w:spacing w:line="276" w:lineRule="auto"/>
              <w:rPr>
                <w:sz w:val="16"/>
                <w:szCs w:val="16"/>
              </w:rPr>
            </w:pPr>
            <w:r>
              <w:rPr>
                <w:sz w:val="16"/>
                <w:szCs w:val="16"/>
              </w:rPr>
              <w:t>Division of Preclinical Innovation, National Center for Advancing Translational Sciences, National Institutes of Health, Rockville, MD 20850, USA.</w:t>
            </w:r>
          </w:p>
        </w:tc>
      </w:tr>
      <w:tr w:rsidR="00371568" w14:paraId="7CF298CC"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3996FCA" w14:textId="77777777" w:rsidR="00371568" w:rsidRDefault="00B24459">
            <w:pPr>
              <w:pStyle w:val="normal0"/>
              <w:widowControl w:val="0"/>
              <w:spacing w:line="276" w:lineRule="auto"/>
              <w:rPr>
                <w:rFonts w:ascii="Arial" w:eastAsia="Arial" w:hAnsi="Arial" w:cs="Arial"/>
                <w:sz w:val="20"/>
                <w:szCs w:val="20"/>
              </w:rPr>
            </w:pPr>
            <w:r>
              <w:rPr>
                <w:sz w:val="16"/>
                <w:szCs w:val="16"/>
              </w:rPr>
              <w:t>Rajarshi Guha</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0627A17" w14:textId="77777777" w:rsidR="00371568" w:rsidRDefault="00B24459">
            <w:pPr>
              <w:pStyle w:val="normal0"/>
              <w:widowControl w:val="0"/>
              <w:spacing w:line="276" w:lineRule="auto"/>
              <w:rPr>
                <w:sz w:val="16"/>
                <w:szCs w:val="16"/>
              </w:rPr>
            </w:pPr>
            <w:r>
              <w:rPr>
                <w:sz w:val="16"/>
                <w:szCs w:val="16"/>
              </w:rPr>
              <w:t>Division of Preclinical Innovation, National Center for Advancing Translational Sciences, National Institutes of Health, Rockville, Maryland, United States.</w:t>
            </w:r>
          </w:p>
        </w:tc>
      </w:tr>
      <w:tr w:rsidR="00371568" w14:paraId="204693B9"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1DCBF27" w14:textId="77777777" w:rsidR="00371568" w:rsidRDefault="00B24459">
            <w:pPr>
              <w:pStyle w:val="normal0"/>
              <w:widowControl w:val="0"/>
              <w:spacing w:line="276" w:lineRule="auto"/>
              <w:rPr>
                <w:rFonts w:ascii="Arial" w:eastAsia="Arial" w:hAnsi="Arial" w:cs="Arial"/>
                <w:sz w:val="20"/>
                <w:szCs w:val="20"/>
              </w:rPr>
            </w:pPr>
            <w:r>
              <w:rPr>
                <w:sz w:val="16"/>
                <w:szCs w:val="16"/>
              </w:rPr>
              <w:t>Carleen Klumpp-Thomas</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C9DE428" w14:textId="77777777" w:rsidR="00371568" w:rsidRDefault="00B24459">
            <w:pPr>
              <w:pStyle w:val="normal0"/>
              <w:widowControl w:val="0"/>
              <w:spacing w:line="276" w:lineRule="auto"/>
              <w:rPr>
                <w:rFonts w:ascii="Arial" w:eastAsia="Arial" w:hAnsi="Arial" w:cs="Arial"/>
                <w:sz w:val="20"/>
                <w:szCs w:val="20"/>
              </w:rPr>
            </w:pPr>
            <w:r>
              <w:rPr>
                <w:sz w:val="16"/>
                <w:szCs w:val="16"/>
              </w:rPr>
              <w:t>National Center for Advancing Translational Sciences, 9800 Medical Center Drive, Rockville, MD, 20850.</w:t>
            </w:r>
          </w:p>
        </w:tc>
      </w:tr>
      <w:tr w:rsidR="00371568" w14:paraId="281B49E4"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E9DEBBA" w14:textId="77777777" w:rsidR="00371568" w:rsidRDefault="00B24459">
            <w:pPr>
              <w:pStyle w:val="normal0"/>
              <w:widowControl w:val="0"/>
              <w:spacing w:line="276" w:lineRule="auto"/>
              <w:rPr>
                <w:rFonts w:ascii="Arial" w:eastAsia="Arial" w:hAnsi="Arial" w:cs="Arial"/>
                <w:sz w:val="20"/>
                <w:szCs w:val="20"/>
              </w:rPr>
            </w:pPr>
            <w:r>
              <w:rPr>
                <w:sz w:val="16"/>
                <w:szCs w:val="16"/>
              </w:rPr>
              <w:t>Crystal McKnight</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B690CC3" w14:textId="77777777" w:rsidR="00371568" w:rsidRDefault="00B24459">
            <w:pPr>
              <w:pStyle w:val="normal0"/>
              <w:widowControl w:val="0"/>
              <w:spacing w:line="276" w:lineRule="auto"/>
              <w:rPr>
                <w:sz w:val="16"/>
                <w:szCs w:val="16"/>
              </w:rPr>
            </w:pPr>
            <w:r>
              <w:rPr>
                <w:sz w:val="16"/>
                <w:szCs w:val="16"/>
              </w:rPr>
              <w:t>Division of Preclinical Innovation, National Center for Advancing Translational Sciences, National Institutes of Health, Rockville, MD 20850, USA.</w:t>
            </w:r>
          </w:p>
        </w:tc>
      </w:tr>
      <w:tr w:rsidR="00371568" w14:paraId="1B3A8171"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9EE7A62" w14:textId="77777777" w:rsidR="00371568" w:rsidRDefault="00B24459">
            <w:pPr>
              <w:pStyle w:val="normal0"/>
              <w:widowControl w:val="0"/>
              <w:spacing w:line="276" w:lineRule="auto"/>
              <w:rPr>
                <w:rFonts w:ascii="Arial" w:eastAsia="Arial" w:hAnsi="Arial" w:cs="Arial"/>
                <w:sz w:val="20"/>
                <w:szCs w:val="20"/>
              </w:rPr>
            </w:pPr>
            <w:r>
              <w:rPr>
                <w:sz w:val="16"/>
                <w:szCs w:val="16"/>
              </w:rPr>
              <w:t>Yu-Chi Chen</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CD9D12E" w14:textId="77777777" w:rsidR="00371568" w:rsidRDefault="00B24459">
            <w:pPr>
              <w:pStyle w:val="normal0"/>
              <w:widowControl w:val="0"/>
              <w:spacing w:line="276" w:lineRule="auto"/>
              <w:rPr>
                <w:rFonts w:ascii="Arial" w:eastAsia="Arial" w:hAnsi="Arial" w:cs="Arial"/>
                <w:sz w:val="20"/>
                <w:szCs w:val="20"/>
              </w:rPr>
            </w:pPr>
            <w:r>
              <w:rPr>
                <w:sz w:val="16"/>
                <w:szCs w:val="16"/>
              </w:rPr>
              <w:t>Institute of Clinical Nursing, School of Nursing, National Yang-Ming University, Taipei, Taiwan.</w:t>
            </w:r>
          </w:p>
        </w:tc>
      </w:tr>
      <w:tr w:rsidR="00371568" w14:paraId="7807AB65"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E849A94" w14:textId="77777777" w:rsidR="00371568" w:rsidRDefault="00B24459">
            <w:pPr>
              <w:pStyle w:val="normal0"/>
              <w:widowControl w:val="0"/>
              <w:spacing w:line="276" w:lineRule="auto"/>
              <w:rPr>
                <w:rFonts w:ascii="Arial" w:eastAsia="Arial" w:hAnsi="Arial" w:cs="Arial"/>
                <w:sz w:val="20"/>
                <w:szCs w:val="20"/>
              </w:rPr>
            </w:pPr>
            <w:r>
              <w:rPr>
                <w:sz w:val="16"/>
                <w:szCs w:val="16"/>
              </w:rPr>
              <w:t>Xin Xu</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02AE108" w14:textId="77777777" w:rsidR="00371568" w:rsidRDefault="00B24459">
            <w:pPr>
              <w:pStyle w:val="normal0"/>
              <w:widowControl w:val="0"/>
              <w:spacing w:line="276" w:lineRule="auto"/>
              <w:rPr>
                <w:sz w:val="16"/>
                <w:szCs w:val="16"/>
              </w:rPr>
            </w:pPr>
            <w:r>
              <w:rPr>
                <w:sz w:val="16"/>
                <w:szCs w:val="16"/>
              </w:rPr>
              <w:t>Henan Provincial Engineering Laboratory of Insects Bio-reactor, Henan Provincial Engineering and Technology Center of Health Products for Livestock and Poultry, Henan Provincial Engineering and Technology Center of Animal Disease Diagnosis and Integrated Control, Nanyang Normal University, Nanyang, 473061, PR China.</w:t>
            </w:r>
          </w:p>
        </w:tc>
      </w:tr>
      <w:tr w:rsidR="00371568" w14:paraId="48A66215"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9474A6F" w14:textId="77777777" w:rsidR="00371568" w:rsidRDefault="00B24459">
            <w:pPr>
              <w:pStyle w:val="normal0"/>
              <w:widowControl w:val="0"/>
              <w:spacing w:line="276" w:lineRule="auto"/>
              <w:rPr>
                <w:rFonts w:ascii="Arial" w:eastAsia="Arial" w:hAnsi="Arial" w:cs="Arial"/>
                <w:sz w:val="20"/>
                <w:szCs w:val="20"/>
              </w:rPr>
            </w:pPr>
            <w:r>
              <w:rPr>
                <w:sz w:val="16"/>
                <w:szCs w:val="16"/>
              </w:rPr>
              <w:t>Amy Wang</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EFF7133" w14:textId="77777777" w:rsidR="00371568" w:rsidRDefault="00B24459">
            <w:pPr>
              <w:pStyle w:val="normal0"/>
              <w:widowControl w:val="0"/>
              <w:spacing w:line="276" w:lineRule="auto"/>
              <w:rPr>
                <w:rFonts w:ascii="Arial" w:eastAsia="Arial" w:hAnsi="Arial" w:cs="Arial"/>
                <w:sz w:val="20"/>
                <w:szCs w:val="20"/>
              </w:rPr>
            </w:pPr>
            <w:r>
              <w:rPr>
                <w:sz w:val="16"/>
                <w:szCs w:val="16"/>
              </w:rPr>
              <w:t>Predicine, Inc., Hayward, CA, United States.</w:t>
            </w:r>
          </w:p>
        </w:tc>
      </w:tr>
      <w:tr w:rsidR="00371568" w14:paraId="0B88C4B7"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20D8E14" w14:textId="77777777" w:rsidR="00371568" w:rsidRDefault="00B24459">
            <w:pPr>
              <w:pStyle w:val="normal0"/>
              <w:widowControl w:val="0"/>
              <w:spacing w:line="276" w:lineRule="auto"/>
              <w:rPr>
                <w:rFonts w:ascii="Arial" w:eastAsia="Arial" w:hAnsi="Arial" w:cs="Arial"/>
                <w:sz w:val="20"/>
                <w:szCs w:val="20"/>
              </w:rPr>
            </w:pPr>
            <w:r>
              <w:rPr>
                <w:sz w:val="16"/>
                <w:szCs w:val="16"/>
              </w:rPr>
              <w:t>Emma Hughes</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D1075EC"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Bioengineering and Therapeutic Sciences, University of California San Francisco, San Francisco, California, USA.</w:t>
            </w:r>
          </w:p>
        </w:tc>
      </w:tr>
      <w:tr w:rsidR="00371568" w14:paraId="7B7F6F51"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8EF5C20" w14:textId="77777777" w:rsidR="00371568" w:rsidRDefault="00B24459">
            <w:pPr>
              <w:pStyle w:val="normal0"/>
              <w:widowControl w:val="0"/>
              <w:spacing w:line="276" w:lineRule="auto"/>
              <w:rPr>
                <w:rFonts w:ascii="Arial" w:eastAsia="Arial" w:hAnsi="Arial" w:cs="Arial"/>
                <w:sz w:val="20"/>
                <w:szCs w:val="20"/>
              </w:rPr>
            </w:pPr>
            <w:r>
              <w:rPr>
                <w:sz w:val="16"/>
                <w:szCs w:val="16"/>
              </w:rPr>
              <w:t>Scott Martin</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1AE0195" w14:textId="77777777" w:rsidR="00371568" w:rsidRDefault="00B24459">
            <w:pPr>
              <w:pStyle w:val="normal0"/>
              <w:widowControl w:val="0"/>
              <w:spacing w:line="276" w:lineRule="auto"/>
              <w:rPr>
                <w:rFonts w:ascii="Arial" w:eastAsia="Arial" w:hAnsi="Arial" w:cs="Arial"/>
                <w:sz w:val="20"/>
                <w:szCs w:val="20"/>
              </w:rPr>
            </w:pPr>
            <w:r>
              <w:rPr>
                <w:sz w:val="16"/>
                <w:szCs w:val="16"/>
              </w:rPr>
              <w:t>DMPK/ADME Research and Early Development, Oncology R&amp;D, AstraZeneca, Cambridge, UK.</w:t>
            </w:r>
          </w:p>
        </w:tc>
      </w:tr>
      <w:tr w:rsidR="00371568" w14:paraId="4DA7F77E"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2DE6D7C" w14:textId="77777777" w:rsidR="00371568" w:rsidRDefault="00B24459">
            <w:pPr>
              <w:pStyle w:val="normal0"/>
              <w:widowControl w:val="0"/>
              <w:spacing w:line="276" w:lineRule="auto"/>
              <w:rPr>
                <w:rFonts w:ascii="Arial" w:eastAsia="Arial" w:hAnsi="Arial" w:cs="Arial"/>
                <w:sz w:val="20"/>
                <w:szCs w:val="20"/>
              </w:rPr>
            </w:pPr>
            <w:r>
              <w:rPr>
                <w:sz w:val="16"/>
                <w:szCs w:val="16"/>
              </w:rPr>
              <w:t>Craig Thomas</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A1B2004" w14:textId="77777777" w:rsidR="00371568" w:rsidRDefault="00B24459">
            <w:pPr>
              <w:pStyle w:val="normal0"/>
              <w:widowControl w:val="0"/>
              <w:spacing w:line="276" w:lineRule="auto"/>
              <w:rPr>
                <w:sz w:val="16"/>
                <w:szCs w:val="16"/>
              </w:rPr>
            </w:pPr>
            <w:r>
              <w:rPr>
                <w:sz w:val="16"/>
                <w:szCs w:val="16"/>
              </w:rPr>
              <w:t>Research Institute for Sport and Exercise Sciences (RISES), Liverpool John Moores University, Tom Reilly Building, Byrom St. Campus, Liverpool, L3 3AF, UK.</w:t>
            </w:r>
          </w:p>
        </w:tc>
      </w:tr>
      <w:tr w:rsidR="00371568" w14:paraId="4CC0F8D7"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FCE85E6" w14:textId="77777777" w:rsidR="00371568" w:rsidRDefault="00B24459">
            <w:pPr>
              <w:pStyle w:val="normal0"/>
              <w:widowControl w:val="0"/>
              <w:spacing w:line="276" w:lineRule="auto"/>
              <w:rPr>
                <w:rFonts w:ascii="Arial" w:eastAsia="Arial" w:hAnsi="Arial" w:cs="Arial"/>
                <w:sz w:val="20"/>
                <w:szCs w:val="20"/>
              </w:rPr>
            </w:pPr>
            <w:r>
              <w:rPr>
                <w:sz w:val="16"/>
                <w:szCs w:val="16"/>
              </w:rPr>
              <w:t>Peter B Jahrling</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0F39C52" w14:textId="77777777" w:rsidR="00371568" w:rsidRDefault="00B24459">
            <w:pPr>
              <w:pStyle w:val="normal0"/>
              <w:widowControl w:val="0"/>
              <w:spacing w:line="276" w:lineRule="auto"/>
              <w:rPr>
                <w:sz w:val="16"/>
                <w:szCs w:val="16"/>
              </w:rPr>
            </w:pPr>
            <w:r>
              <w:rPr>
                <w:sz w:val="16"/>
                <w:szCs w:val="16"/>
              </w:rPr>
              <w:t>Integrated Research Facility at Fort Detrick, National Institute of Allergy and Infectious Diseases, National Institutes of Health, Fort Detrick, Frederick, MD, USA.</w:t>
            </w:r>
          </w:p>
        </w:tc>
      </w:tr>
      <w:tr w:rsidR="00371568" w14:paraId="2A14CB29"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2171E1C" w14:textId="77777777" w:rsidR="00371568" w:rsidRDefault="00B24459">
            <w:pPr>
              <w:pStyle w:val="normal0"/>
              <w:widowControl w:val="0"/>
              <w:spacing w:line="276" w:lineRule="auto"/>
              <w:rPr>
                <w:rFonts w:ascii="Arial" w:eastAsia="Arial" w:hAnsi="Arial" w:cs="Arial"/>
                <w:sz w:val="20"/>
                <w:szCs w:val="20"/>
              </w:rPr>
            </w:pPr>
            <w:r>
              <w:rPr>
                <w:sz w:val="16"/>
                <w:szCs w:val="16"/>
              </w:rPr>
              <w:t>Lisa E Hensley</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BEACF04" w14:textId="77777777" w:rsidR="00371568" w:rsidRDefault="00B24459">
            <w:pPr>
              <w:pStyle w:val="normal0"/>
              <w:widowControl w:val="0"/>
              <w:spacing w:line="276" w:lineRule="auto"/>
              <w:rPr>
                <w:sz w:val="16"/>
                <w:szCs w:val="16"/>
              </w:rPr>
            </w:pPr>
            <w:r>
              <w:rPr>
                <w:sz w:val="16"/>
                <w:szCs w:val="16"/>
              </w:rPr>
              <w:t>Integrated Research Facility, Division of Clinical Research, National Institute of Allergy and Infectious Diseases, National Institutes of Health, Research Plaza, Frederick, Maryland, United States of America.</w:t>
            </w:r>
          </w:p>
        </w:tc>
      </w:tr>
      <w:tr w:rsidR="00371568" w14:paraId="2340A0DE"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7AC29D5C" w14:textId="77777777" w:rsidR="00371568" w:rsidRDefault="00B24459">
            <w:pPr>
              <w:pStyle w:val="normal0"/>
              <w:widowControl w:val="0"/>
              <w:spacing w:line="276" w:lineRule="auto"/>
              <w:rPr>
                <w:rFonts w:ascii="Arial" w:eastAsia="Arial" w:hAnsi="Arial" w:cs="Arial"/>
                <w:sz w:val="20"/>
                <w:szCs w:val="20"/>
              </w:rPr>
            </w:pPr>
            <w:r>
              <w:rPr>
                <w:sz w:val="16"/>
                <w:szCs w:val="16"/>
              </w:rPr>
              <w:t>Gene G Olinger</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71BDED7" w14:textId="77777777" w:rsidR="00371568" w:rsidRDefault="00B24459">
            <w:pPr>
              <w:pStyle w:val="normal0"/>
              <w:widowControl w:val="0"/>
              <w:spacing w:line="276" w:lineRule="auto"/>
              <w:rPr>
                <w:sz w:val="16"/>
                <w:szCs w:val="16"/>
              </w:rPr>
            </w:pPr>
            <w:r>
              <w:rPr>
                <w:sz w:val="16"/>
                <w:szCs w:val="16"/>
              </w:rPr>
              <w:t>Integrated Research Facility, Division of Clinical Research, National Institute of Allergy and Infectious Diseases, National Institutes of Health, Frederick, Maryland, United States of America.</w:t>
            </w:r>
          </w:p>
        </w:tc>
      </w:tr>
      <w:tr w:rsidR="00371568" w14:paraId="12CB64E1"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168386C" w14:textId="77777777" w:rsidR="00371568" w:rsidRDefault="00B24459">
            <w:pPr>
              <w:pStyle w:val="normal0"/>
              <w:widowControl w:val="0"/>
              <w:spacing w:line="276" w:lineRule="auto"/>
              <w:rPr>
                <w:rFonts w:ascii="Arial" w:eastAsia="Arial" w:hAnsi="Arial" w:cs="Arial"/>
                <w:sz w:val="20"/>
                <w:szCs w:val="20"/>
              </w:rPr>
            </w:pPr>
            <w:r>
              <w:rPr>
                <w:sz w:val="16"/>
                <w:szCs w:val="16"/>
              </w:rPr>
              <w:t>Judith M White</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6493D8F"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Cell Biology, University of Virginia, Charlottesville, Virginia, USA.</w:t>
            </w:r>
          </w:p>
        </w:tc>
      </w:tr>
      <w:tr w:rsidR="00371568" w14:paraId="2594ED86"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FE9C71F" w14:textId="77777777" w:rsidR="00371568" w:rsidRDefault="00B24459">
            <w:pPr>
              <w:pStyle w:val="normal0"/>
              <w:widowControl w:val="0"/>
              <w:spacing w:line="276" w:lineRule="auto"/>
              <w:rPr>
                <w:rFonts w:ascii="Arial" w:eastAsia="Arial" w:hAnsi="Arial" w:cs="Arial"/>
                <w:sz w:val="20"/>
                <w:szCs w:val="20"/>
              </w:rPr>
            </w:pPr>
            <w:r>
              <w:rPr>
                <w:sz w:val="16"/>
                <w:szCs w:val="16"/>
              </w:rPr>
              <w:t>Fatah Kashanchi</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688B502" w14:textId="77777777" w:rsidR="00371568" w:rsidRDefault="00B24459">
            <w:pPr>
              <w:pStyle w:val="normal0"/>
              <w:widowControl w:val="0"/>
              <w:spacing w:line="276" w:lineRule="auto"/>
              <w:rPr>
                <w:rFonts w:ascii="Arial" w:eastAsia="Arial" w:hAnsi="Arial" w:cs="Arial"/>
                <w:sz w:val="20"/>
                <w:szCs w:val="20"/>
              </w:rPr>
            </w:pPr>
            <w:r>
              <w:rPr>
                <w:sz w:val="16"/>
                <w:szCs w:val="16"/>
              </w:rPr>
              <w:t>National Center for Biodefense and Infectious Diseases, George Mason University, Manassas, VA 20110, USA.</w:t>
            </w:r>
          </w:p>
        </w:tc>
      </w:tr>
      <w:tr w:rsidR="00371568" w14:paraId="0CD82680"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D68FD1A" w14:textId="77777777" w:rsidR="00371568" w:rsidRDefault="00B24459">
            <w:pPr>
              <w:pStyle w:val="normal0"/>
              <w:widowControl w:val="0"/>
              <w:spacing w:line="276" w:lineRule="auto"/>
              <w:rPr>
                <w:rFonts w:ascii="Arial" w:eastAsia="Arial" w:hAnsi="Arial" w:cs="Arial"/>
                <w:sz w:val="20"/>
                <w:szCs w:val="20"/>
              </w:rPr>
            </w:pPr>
            <w:r>
              <w:rPr>
                <w:sz w:val="16"/>
                <w:szCs w:val="16"/>
              </w:rPr>
              <w:t>Qihui Wang</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FC2BCF8" w14:textId="77777777" w:rsidR="00371568" w:rsidRDefault="00B24459">
            <w:pPr>
              <w:pStyle w:val="normal0"/>
              <w:widowControl w:val="0"/>
              <w:spacing w:line="276" w:lineRule="auto"/>
              <w:rPr>
                <w:sz w:val="16"/>
                <w:szCs w:val="16"/>
              </w:rPr>
            </w:pPr>
            <w:r>
              <w:rPr>
                <w:sz w:val="16"/>
                <w:szCs w:val="16"/>
              </w:rPr>
              <w:t>CAS Key Laboratory of Pathogenic Microbiology and Immunology, Institute of Microbiology, Chinese Academy of Sciences (CAS), Beijing 100101, China.</w:t>
            </w:r>
          </w:p>
        </w:tc>
      </w:tr>
      <w:tr w:rsidR="00371568" w14:paraId="0AFD4324"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B49BD03" w14:textId="77777777" w:rsidR="00371568" w:rsidRDefault="00B24459">
            <w:pPr>
              <w:pStyle w:val="normal0"/>
              <w:widowControl w:val="0"/>
              <w:spacing w:line="276" w:lineRule="auto"/>
              <w:rPr>
                <w:rFonts w:ascii="Arial" w:eastAsia="Arial" w:hAnsi="Arial" w:cs="Arial"/>
                <w:sz w:val="20"/>
                <w:szCs w:val="20"/>
              </w:rPr>
            </w:pPr>
            <w:r>
              <w:rPr>
                <w:sz w:val="16"/>
                <w:szCs w:val="16"/>
              </w:rPr>
              <w:t>Yanfang Zhang</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6E504FE" w14:textId="77777777" w:rsidR="00371568" w:rsidRDefault="00B24459">
            <w:pPr>
              <w:pStyle w:val="normal0"/>
              <w:widowControl w:val="0"/>
              <w:spacing w:line="276" w:lineRule="auto"/>
              <w:rPr>
                <w:rFonts w:ascii="Arial" w:eastAsia="Arial" w:hAnsi="Arial" w:cs="Arial"/>
                <w:sz w:val="20"/>
                <w:szCs w:val="20"/>
              </w:rPr>
            </w:pPr>
            <w:r>
              <w:rPr>
                <w:sz w:val="16"/>
                <w:szCs w:val="16"/>
              </w:rPr>
              <w:t>State Key Laboratory of Virology, Wuhan Institute of Virology, Chinese Academy of Sciences, Wuhan, 430071, China.</w:t>
            </w:r>
          </w:p>
        </w:tc>
      </w:tr>
      <w:tr w:rsidR="00371568" w14:paraId="493CF12C"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1057EC4" w14:textId="77777777" w:rsidR="00371568" w:rsidRDefault="00B24459">
            <w:pPr>
              <w:pStyle w:val="normal0"/>
              <w:widowControl w:val="0"/>
              <w:spacing w:line="276" w:lineRule="auto"/>
              <w:rPr>
                <w:rFonts w:ascii="Arial" w:eastAsia="Arial" w:hAnsi="Arial" w:cs="Arial"/>
                <w:sz w:val="20"/>
                <w:szCs w:val="20"/>
              </w:rPr>
            </w:pPr>
            <w:r>
              <w:rPr>
                <w:sz w:val="16"/>
                <w:szCs w:val="16"/>
              </w:rPr>
              <w:lastRenderedPageBreak/>
              <w:t>Lili Wu</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ADCF201" w14:textId="77777777" w:rsidR="00371568" w:rsidRDefault="00B24459">
            <w:pPr>
              <w:pStyle w:val="normal0"/>
              <w:widowControl w:val="0"/>
              <w:spacing w:line="276" w:lineRule="auto"/>
              <w:rPr>
                <w:sz w:val="16"/>
                <w:szCs w:val="16"/>
              </w:rPr>
            </w:pPr>
            <w:r>
              <w:rPr>
                <w:sz w:val="16"/>
                <w:szCs w:val="16"/>
              </w:rPr>
              <w:t>Department of Cardiology, Key Laboratory of Cardiovascular Intervention and Regenerative Medicine of Zhejiang Province, Sir Run Run Shaw Hospital, School of Medicine, Zhejiang University, 3 East Qingchun Road, Hangzhou, Zhejiang, 310016, P.R. China.</w:t>
            </w:r>
          </w:p>
        </w:tc>
      </w:tr>
      <w:tr w:rsidR="00371568" w14:paraId="06EB917A"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1FCF289" w14:textId="77777777" w:rsidR="00371568" w:rsidRDefault="00B24459">
            <w:pPr>
              <w:pStyle w:val="normal0"/>
              <w:widowControl w:val="0"/>
              <w:spacing w:line="276" w:lineRule="auto"/>
              <w:rPr>
                <w:rFonts w:ascii="Arial" w:eastAsia="Arial" w:hAnsi="Arial" w:cs="Arial"/>
                <w:sz w:val="20"/>
                <w:szCs w:val="20"/>
              </w:rPr>
            </w:pPr>
            <w:r>
              <w:rPr>
                <w:sz w:val="16"/>
                <w:szCs w:val="16"/>
              </w:rPr>
              <w:t>Sheng Niu</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FF14B89" w14:textId="77777777" w:rsidR="00371568" w:rsidRDefault="00B24459">
            <w:pPr>
              <w:pStyle w:val="normal0"/>
              <w:widowControl w:val="0"/>
              <w:spacing w:line="276" w:lineRule="auto"/>
              <w:rPr>
                <w:rFonts w:ascii="Arial" w:eastAsia="Arial" w:hAnsi="Arial" w:cs="Arial"/>
                <w:sz w:val="20"/>
                <w:szCs w:val="20"/>
              </w:rPr>
            </w:pPr>
            <w:r>
              <w:rPr>
                <w:sz w:val="16"/>
                <w:szCs w:val="16"/>
              </w:rPr>
              <w:t>College of Animal Science and Veterinary Medicine, Shanxi Agricultural University, Taigu 030801, China.</w:t>
            </w:r>
          </w:p>
        </w:tc>
      </w:tr>
      <w:tr w:rsidR="00371568" w14:paraId="249DF5B1"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638AC78" w14:textId="77777777" w:rsidR="00371568" w:rsidRDefault="00B24459">
            <w:pPr>
              <w:pStyle w:val="normal0"/>
              <w:widowControl w:val="0"/>
              <w:spacing w:line="276" w:lineRule="auto"/>
              <w:rPr>
                <w:rFonts w:ascii="Arial" w:eastAsia="Arial" w:hAnsi="Arial" w:cs="Arial"/>
                <w:sz w:val="20"/>
                <w:szCs w:val="20"/>
              </w:rPr>
            </w:pPr>
            <w:r>
              <w:rPr>
                <w:sz w:val="16"/>
                <w:szCs w:val="16"/>
              </w:rPr>
              <w:t>Chunli Song</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73D4572" w14:textId="77777777" w:rsidR="00371568" w:rsidRDefault="00B24459">
            <w:pPr>
              <w:pStyle w:val="normal0"/>
              <w:widowControl w:val="0"/>
              <w:spacing w:line="276" w:lineRule="auto"/>
              <w:rPr>
                <w:sz w:val="16"/>
                <w:szCs w:val="16"/>
              </w:rPr>
            </w:pPr>
            <w:r>
              <w:rPr>
                <w:sz w:val="16"/>
                <w:szCs w:val="16"/>
              </w:rPr>
              <w:t>Department of Orthopaedics, Peking University Third Hospital, Beijing, China. schl@bjmu.edu.cn and Beijing Key Laboratory of Spinal Diseases, 49 North Garden Rd Haidian District, Beijing, China.</w:t>
            </w:r>
          </w:p>
        </w:tc>
      </w:tr>
      <w:tr w:rsidR="00371568" w14:paraId="6E00D847"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AE74185" w14:textId="77777777" w:rsidR="00371568" w:rsidRDefault="00B24459">
            <w:pPr>
              <w:pStyle w:val="normal0"/>
              <w:widowControl w:val="0"/>
              <w:spacing w:line="276" w:lineRule="auto"/>
              <w:rPr>
                <w:rFonts w:ascii="Arial" w:eastAsia="Arial" w:hAnsi="Arial" w:cs="Arial"/>
                <w:sz w:val="20"/>
                <w:szCs w:val="20"/>
              </w:rPr>
            </w:pPr>
            <w:r>
              <w:rPr>
                <w:sz w:val="16"/>
                <w:szCs w:val="16"/>
              </w:rPr>
              <w:t>Zengyuan Zhang</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4C96A53" w14:textId="77777777" w:rsidR="00371568" w:rsidRDefault="00B24459">
            <w:pPr>
              <w:pStyle w:val="normal0"/>
              <w:widowControl w:val="0"/>
              <w:spacing w:line="276" w:lineRule="auto"/>
              <w:rPr>
                <w:sz w:val="16"/>
                <w:szCs w:val="16"/>
              </w:rPr>
            </w:pPr>
            <w:r>
              <w:rPr>
                <w:sz w:val="16"/>
                <w:szCs w:val="16"/>
              </w:rPr>
              <w:t>CAS Key Laboratory of Pathogenic Microbiology and Immunology, Institute of Microbiology, Chinese Academy of Sciences, Beijing 100101, China; University of the Chinese Academy of Sciences, Beijing 100049, China.</w:t>
            </w:r>
          </w:p>
        </w:tc>
      </w:tr>
      <w:tr w:rsidR="00371568" w14:paraId="31165294"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1760BD0" w14:textId="77777777" w:rsidR="00371568" w:rsidRDefault="00B24459">
            <w:pPr>
              <w:pStyle w:val="normal0"/>
              <w:widowControl w:val="0"/>
              <w:spacing w:line="276" w:lineRule="auto"/>
              <w:rPr>
                <w:rFonts w:ascii="Arial" w:eastAsia="Arial" w:hAnsi="Arial" w:cs="Arial"/>
                <w:sz w:val="20"/>
                <w:szCs w:val="20"/>
              </w:rPr>
            </w:pPr>
            <w:r>
              <w:rPr>
                <w:sz w:val="16"/>
                <w:szCs w:val="16"/>
              </w:rPr>
              <w:t>Guangwen Lu</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8AFF352" w14:textId="77777777" w:rsidR="00371568" w:rsidRDefault="00B24459">
            <w:pPr>
              <w:pStyle w:val="normal0"/>
              <w:widowControl w:val="0"/>
              <w:spacing w:line="276" w:lineRule="auto"/>
              <w:rPr>
                <w:sz w:val="16"/>
                <w:szCs w:val="16"/>
              </w:rPr>
            </w:pPr>
            <w:r>
              <w:rPr>
                <w:sz w:val="16"/>
                <w:szCs w:val="16"/>
              </w:rPr>
              <w:t>West China Hospital Emergency Department (WCHED), State Key Laboratory of Biotherapy, West China Hospital, Sichuan University, and Collaborative Innovation Center of Biotherapy, Chengdu, Sichuan 610041, China.</w:t>
            </w:r>
          </w:p>
        </w:tc>
      </w:tr>
      <w:tr w:rsidR="00371568" w14:paraId="1AED87A9"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06ABDAD" w14:textId="77777777" w:rsidR="00371568" w:rsidRDefault="00B24459">
            <w:pPr>
              <w:pStyle w:val="normal0"/>
              <w:widowControl w:val="0"/>
              <w:spacing w:line="276" w:lineRule="auto"/>
              <w:rPr>
                <w:rFonts w:ascii="Arial" w:eastAsia="Arial" w:hAnsi="Arial" w:cs="Arial"/>
                <w:sz w:val="20"/>
                <w:szCs w:val="20"/>
              </w:rPr>
            </w:pPr>
            <w:r>
              <w:rPr>
                <w:sz w:val="16"/>
                <w:szCs w:val="16"/>
              </w:rPr>
              <w:t>Chengpeng Qiao</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9FB5B61" w14:textId="77777777" w:rsidR="00371568" w:rsidRDefault="00B24459">
            <w:pPr>
              <w:pStyle w:val="normal0"/>
              <w:widowControl w:val="0"/>
              <w:spacing w:line="276" w:lineRule="auto"/>
              <w:rPr>
                <w:sz w:val="16"/>
                <w:szCs w:val="16"/>
              </w:rPr>
            </w:pPr>
            <w:r>
              <w:rPr>
                <w:sz w:val="16"/>
                <w:szCs w:val="16"/>
              </w:rPr>
              <w:t>CAS Key Laboratory of Microbial Physiological and Metabolic Engineering, Institute of Microbiology, Chinese Academy of Sciences, Beijing 100101, China.</w:t>
            </w:r>
          </w:p>
        </w:tc>
      </w:tr>
      <w:tr w:rsidR="00371568" w14:paraId="0A465064"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57A15B2" w14:textId="77777777" w:rsidR="00371568" w:rsidRDefault="00B24459">
            <w:pPr>
              <w:pStyle w:val="normal0"/>
              <w:widowControl w:val="0"/>
              <w:spacing w:line="276" w:lineRule="auto"/>
              <w:rPr>
                <w:rFonts w:ascii="Arial" w:eastAsia="Arial" w:hAnsi="Arial" w:cs="Arial"/>
                <w:sz w:val="20"/>
                <w:szCs w:val="20"/>
              </w:rPr>
            </w:pPr>
            <w:r>
              <w:rPr>
                <w:sz w:val="16"/>
                <w:szCs w:val="16"/>
              </w:rPr>
              <w:t>Yu Hu</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79F0316"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Pathology, China-Japan Union Hospital, Jilin University, Changchun, Jilin, China.</w:t>
            </w:r>
          </w:p>
        </w:tc>
      </w:tr>
      <w:tr w:rsidR="00371568" w14:paraId="656F98AE"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686C74C" w14:textId="77777777" w:rsidR="00371568" w:rsidRDefault="00B24459">
            <w:pPr>
              <w:pStyle w:val="normal0"/>
              <w:widowControl w:val="0"/>
              <w:spacing w:line="276" w:lineRule="auto"/>
              <w:rPr>
                <w:rFonts w:ascii="Arial" w:eastAsia="Arial" w:hAnsi="Arial" w:cs="Arial"/>
                <w:sz w:val="20"/>
                <w:szCs w:val="20"/>
              </w:rPr>
            </w:pPr>
            <w:r>
              <w:rPr>
                <w:sz w:val="16"/>
                <w:szCs w:val="16"/>
              </w:rPr>
              <w:t>Kwok-Yung Yuen</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B988693" w14:textId="77777777" w:rsidR="00371568" w:rsidRDefault="00B24459">
            <w:pPr>
              <w:pStyle w:val="normal0"/>
              <w:widowControl w:val="0"/>
              <w:spacing w:line="276" w:lineRule="auto"/>
              <w:rPr>
                <w:sz w:val="16"/>
                <w:szCs w:val="16"/>
              </w:rPr>
            </w:pPr>
            <w:r>
              <w:rPr>
                <w:sz w:val="16"/>
                <w:szCs w:val="16"/>
              </w:rPr>
              <w:t>Department of Microbiology and State Key Laboratory for Emerging Infectious Diseases, Li Ka Shing Faculty of Medicine, The University of Hong Kong, Hong Kong SAR, People's Republic of China.</w:t>
            </w:r>
          </w:p>
        </w:tc>
      </w:tr>
      <w:tr w:rsidR="00371568" w14:paraId="10ECF15D"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5413EE7" w14:textId="77777777" w:rsidR="00371568" w:rsidRDefault="00B24459">
            <w:pPr>
              <w:pStyle w:val="normal0"/>
              <w:widowControl w:val="0"/>
              <w:spacing w:line="276" w:lineRule="auto"/>
              <w:rPr>
                <w:rFonts w:ascii="Arial" w:eastAsia="Arial" w:hAnsi="Arial" w:cs="Arial"/>
                <w:sz w:val="20"/>
                <w:szCs w:val="20"/>
              </w:rPr>
            </w:pPr>
            <w:r>
              <w:rPr>
                <w:sz w:val="16"/>
                <w:szCs w:val="16"/>
              </w:rPr>
              <w:t>Qisheng Wang</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316E8C7" w14:textId="77777777" w:rsidR="00371568" w:rsidRDefault="00B24459">
            <w:pPr>
              <w:pStyle w:val="normal0"/>
              <w:widowControl w:val="0"/>
              <w:spacing w:line="276" w:lineRule="auto"/>
              <w:rPr>
                <w:rFonts w:ascii="Arial" w:eastAsia="Arial" w:hAnsi="Arial" w:cs="Arial"/>
                <w:sz w:val="20"/>
                <w:szCs w:val="20"/>
              </w:rPr>
            </w:pPr>
            <w:r>
              <w:rPr>
                <w:sz w:val="16"/>
                <w:szCs w:val="16"/>
              </w:rPr>
              <w:t>Shanghai Synchrotron Radiation Facility, Shanghai Institute of Applied Physics, Chinese Academy of Sciences, Shanghai, China.</w:t>
            </w:r>
          </w:p>
        </w:tc>
      </w:tr>
      <w:tr w:rsidR="00371568" w14:paraId="1F86F8C4"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CF432CE" w14:textId="77777777" w:rsidR="00371568" w:rsidRDefault="00B24459">
            <w:pPr>
              <w:pStyle w:val="normal0"/>
              <w:widowControl w:val="0"/>
              <w:spacing w:line="276" w:lineRule="auto"/>
              <w:rPr>
                <w:rFonts w:ascii="Arial" w:eastAsia="Arial" w:hAnsi="Arial" w:cs="Arial"/>
                <w:sz w:val="20"/>
                <w:szCs w:val="20"/>
              </w:rPr>
            </w:pPr>
            <w:r>
              <w:rPr>
                <w:sz w:val="16"/>
                <w:szCs w:val="16"/>
              </w:rPr>
              <w:t>Huan Zhou</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F4E079D" w14:textId="77777777" w:rsidR="00371568" w:rsidRDefault="00B24459">
            <w:pPr>
              <w:pStyle w:val="normal0"/>
              <w:widowControl w:val="0"/>
              <w:spacing w:line="276" w:lineRule="auto"/>
              <w:rPr>
                <w:rFonts w:ascii="Arial" w:eastAsia="Arial" w:hAnsi="Arial" w:cs="Arial"/>
                <w:sz w:val="20"/>
                <w:szCs w:val="20"/>
              </w:rPr>
            </w:pPr>
            <w:r>
              <w:rPr>
                <w:sz w:val="16"/>
                <w:szCs w:val="16"/>
              </w:rPr>
              <w:t>West China School of Public Health and West China Forth Hospital, Sichuan University, Chengdu, China.</w:t>
            </w:r>
          </w:p>
        </w:tc>
      </w:tr>
      <w:tr w:rsidR="00371568" w14:paraId="6B4323BD"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8022BE1" w14:textId="77777777" w:rsidR="00371568" w:rsidRDefault="00B24459">
            <w:pPr>
              <w:pStyle w:val="normal0"/>
              <w:widowControl w:val="0"/>
              <w:spacing w:line="276" w:lineRule="auto"/>
              <w:rPr>
                <w:rFonts w:ascii="Arial" w:eastAsia="Arial" w:hAnsi="Arial" w:cs="Arial"/>
                <w:sz w:val="20"/>
                <w:szCs w:val="20"/>
              </w:rPr>
            </w:pPr>
            <w:r>
              <w:rPr>
                <w:sz w:val="16"/>
                <w:szCs w:val="16"/>
              </w:rPr>
              <w:t>Jinghua Yan</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65A24D1" w14:textId="77777777" w:rsidR="00371568" w:rsidRDefault="00B24459">
            <w:pPr>
              <w:pStyle w:val="normal0"/>
              <w:widowControl w:val="0"/>
              <w:spacing w:line="276" w:lineRule="auto"/>
              <w:rPr>
                <w:sz w:val="16"/>
                <w:szCs w:val="16"/>
              </w:rPr>
            </w:pPr>
            <w:r>
              <w:rPr>
                <w:sz w:val="16"/>
                <w:szCs w:val="16"/>
              </w:rPr>
              <w:t>CAS Key Laboratory of Pathogenic Microbiology and Immunology, Institute of Microbiology, Chinese Academy of Sciences (CAS), Beijing 100101, China.</w:t>
            </w:r>
          </w:p>
        </w:tc>
      </w:tr>
      <w:tr w:rsidR="00371568" w14:paraId="655D6E97"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9BF043F" w14:textId="77777777" w:rsidR="00371568" w:rsidRDefault="00B24459">
            <w:pPr>
              <w:pStyle w:val="normal0"/>
              <w:widowControl w:val="0"/>
              <w:spacing w:line="276" w:lineRule="auto"/>
              <w:rPr>
                <w:rFonts w:ascii="Arial" w:eastAsia="Arial" w:hAnsi="Arial" w:cs="Arial"/>
                <w:sz w:val="20"/>
                <w:szCs w:val="20"/>
              </w:rPr>
            </w:pPr>
            <w:r>
              <w:rPr>
                <w:sz w:val="16"/>
                <w:szCs w:val="16"/>
              </w:rPr>
              <w:t>Jianxun Qi</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0129EA9" w14:textId="77777777" w:rsidR="00371568" w:rsidRDefault="00B24459">
            <w:pPr>
              <w:pStyle w:val="normal0"/>
              <w:widowControl w:val="0"/>
              <w:spacing w:line="276" w:lineRule="auto"/>
              <w:rPr>
                <w:sz w:val="16"/>
                <w:szCs w:val="16"/>
              </w:rPr>
            </w:pPr>
            <w:r>
              <w:rPr>
                <w:sz w:val="16"/>
                <w:szCs w:val="16"/>
              </w:rPr>
              <w:t>CAS Key Laboratory of Pathogenic Microbiology and Immunology, Institute of Microbiology, Chinese Academy of Sciences (CAS), Beijing 100101, China.</w:t>
            </w:r>
          </w:p>
        </w:tc>
      </w:tr>
      <w:tr w:rsidR="00371568" w14:paraId="4BC1F115"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C6895B6" w14:textId="77777777" w:rsidR="00371568" w:rsidRDefault="00B24459">
            <w:pPr>
              <w:pStyle w:val="normal0"/>
              <w:widowControl w:val="0"/>
              <w:spacing w:line="276" w:lineRule="auto"/>
              <w:rPr>
                <w:rFonts w:ascii="Arial" w:eastAsia="Arial" w:hAnsi="Arial" w:cs="Arial"/>
                <w:sz w:val="20"/>
                <w:szCs w:val="20"/>
              </w:rPr>
            </w:pPr>
            <w:r>
              <w:rPr>
                <w:sz w:val="16"/>
                <w:szCs w:val="16"/>
              </w:rPr>
              <w:t>Rui Li</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3443C16" w14:textId="77777777" w:rsidR="00371568" w:rsidRDefault="00B24459">
            <w:pPr>
              <w:pStyle w:val="normal0"/>
              <w:widowControl w:val="0"/>
              <w:spacing w:line="276" w:lineRule="auto"/>
              <w:rPr>
                <w:rFonts w:ascii="Arial" w:eastAsia="Arial" w:hAnsi="Arial" w:cs="Arial"/>
                <w:sz w:val="20"/>
                <w:szCs w:val="20"/>
              </w:rPr>
            </w:pPr>
            <w:r>
              <w:rPr>
                <w:sz w:val="16"/>
                <w:szCs w:val="16"/>
              </w:rPr>
              <w:t>College of Resources and Environmental Science, Northeast Agricultural University, Harbin, 150030, China.</w:t>
            </w:r>
          </w:p>
        </w:tc>
      </w:tr>
      <w:tr w:rsidR="00371568" w14:paraId="03793ABD"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A4A8B57" w14:textId="77777777" w:rsidR="00371568" w:rsidRDefault="00B24459">
            <w:pPr>
              <w:pStyle w:val="normal0"/>
              <w:widowControl w:val="0"/>
              <w:spacing w:line="276" w:lineRule="auto"/>
              <w:rPr>
                <w:rFonts w:ascii="Arial" w:eastAsia="Arial" w:hAnsi="Arial" w:cs="Arial"/>
                <w:sz w:val="20"/>
                <w:szCs w:val="20"/>
              </w:rPr>
            </w:pPr>
            <w:r>
              <w:rPr>
                <w:sz w:val="16"/>
                <w:szCs w:val="16"/>
              </w:rPr>
              <w:t>Songlin Qiao</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8D08B35" w14:textId="77777777" w:rsidR="00371568" w:rsidRDefault="00B24459">
            <w:pPr>
              <w:pStyle w:val="normal0"/>
              <w:widowControl w:val="0"/>
              <w:spacing w:line="276" w:lineRule="auto"/>
              <w:rPr>
                <w:sz w:val="16"/>
                <w:szCs w:val="16"/>
              </w:rPr>
            </w:pPr>
            <w:r>
              <w:rPr>
                <w:sz w:val="16"/>
                <w:szCs w:val="16"/>
              </w:rPr>
              <w:t>Key Laboratory of Animal Immunology of the Ministry of Agriculture, Henan Provincial Key Laboratory of Animal Immunology, Henan Academy of Agricultural Sciences, Zhengzhou, Henan, China.</w:t>
            </w:r>
          </w:p>
        </w:tc>
      </w:tr>
      <w:tr w:rsidR="00371568" w14:paraId="371A3481"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CCF06E7" w14:textId="77777777" w:rsidR="00371568" w:rsidRDefault="00B24459">
            <w:pPr>
              <w:pStyle w:val="normal0"/>
              <w:widowControl w:val="0"/>
              <w:spacing w:line="276" w:lineRule="auto"/>
              <w:rPr>
                <w:rFonts w:ascii="Arial" w:eastAsia="Arial" w:hAnsi="Arial" w:cs="Arial"/>
                <w:sz w:val="20"/>
                <w:szCs w:val="20"/>
              </w:rPr>
            </w:pPr>
            <w:r>
              <w:rPr>
                <w:sz w:val="16"/>
                <w:szCs w:val="16"/>
              </w:rPr>
              <w:t>Gaiping Zhang</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D48A623" w14:textId="77777777" w:rsidR="00371568" w:rsidRDefault="00B24459">
            <w:pPr>
              <w:pStyle w:val="normal0"/>
              <w:widowControl w:val="0"/>
              <w:spacing w:line="276" w:lineRule="auto"/>
              <w:rPr>
                <w:sz w:val="16"/>
                <w:szCs w:val="16"/>
              </w:rPr>
            </w:pPr>
            <w:r>
              <w:rPr>
                <w:sz w:val="16"/>
                <w:szCs w:val="16"/>
              </w:rPr>
              <w:t>College of Animal Science and Veterinary Medicine, Henan Agricultural University, Zhengzhou, Henan, China lirui860620@sina.com zhanggaip@126.com.</w:t>
            </w:r>
          </w:p>
        </w:tc>
      </w:tr>
      <w:tr w:rsidR="00371568" w14:paraId="1DB8E4EE"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35CFDA7" w14:textId="77777777" w:rsidR="00371568" w:rsidRDefault="00B24459">
            <w:pPr>
              <w:pStyle w:val="normal0"/>
              <w:widowControl w:val="0"/>
              <w:spacing w:line="276" w:lineRule="auto"/>
              <w:rPr>
                <w:rFonts w:ascii="Arial" w:eastAsia="Arial" w:hAnsi="Arial" w:cs="Arial"/>
                <w:sz w:val="20"/>
                <w:szCs w:val="20"/>
              </w:rPr>
            </w:pPr>
            <w:r>
              <w:rPr>
                <w:sz w:val="16"/>
                <w:szCs w:val="16"/>
              </w:rPr>
              <w:t>Karam Khaddour</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17B9968"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Internal Medicine, Rosalind Franklin University of Medicine and Science, North Chicago, Illinois.</w:t>
            </w:r>
          </w:p>
        </w:tc>
      </w:tr>
      <w:tr w:rsidR="00371568" w14:paraId="465B04EF"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9333023" w14:textId="77777777" w:rsidR="00371568" w:rsidRDefault="00B24459">
            <w:pPr>
              <w:pStyle w:val="normal0"/>
              <w:widowControl w:val="0"/>
              <w:spacing w:line="276" w:lineRule="auto"/>
              <w:rPr>
                <w:rFonts w:ascii="Arial" w:eastAsia="Arial" w:hAnsi="Arial" w:cs="Arial"/>
                <w:sz w:val="20"/>
                <w:szCs w:val="20"/>
              </w:rPr>
            </w:pPr>
            <w:r>
              <w:rPr>
                <w:sz w:val="16"/>
                <w:szCs w:val="16"/>
              </w:rPr>
              <w:t>Anna Sikora</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BCA98F7" w14:textId="77777777" w:rsidR="00371568" w:rsidRDefault="00B24459">
            <w:pPr>
              <w:pStyle w:val="normal0"/>
              <w:widowControl w:val="0"/>
              <w:spacing w:line="276" w:lineRule="auto"/>
              <w:rPr>
                <w:sz w:val="16"/>
                <w:szCs w:val="16"/>
              </w:rPr>
            </w:pPr>
            <w:r>
              <w:rPr>
                <w:sz w:val="16"/>
                <w:szCs w:val="16"/>
              </w:rPr>
              <w:t>Department of Internal Medicine, Chicago Medical School, Rosalind Franklin University, Northwestern McHenry Hospital, McHenry, IL, USA.</w:t>
            </w:r>
          </w:p>
        </w:tc>
      </w:tr>
      <w:tr w:rsidR="00371568" w14:paraId="21F72A71"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CD9306C" w14:textId="77777777" w:rsidR="00371568" w:rsidRDefault="00B24459">
            <w:pPr>
              <w:pStyle w:val="normal0"/>
              <w:widowControl w:val="0"/>
              <w:spacing w:line="276" w:lineRule="auto"/>
              <w:rPr>
                <w:rFonts w:ascii="Arial" w:eastAsia="Arial" w:hAnsi="Arial" w:cs="Arial"/>
                <w:sz w:val="20"/>
                <w:szCs w:val="20"/>
              </w:rPr>
            </w:pPr>
            <w:r>
              <w:rPr>
                <w:sz w:val="16"/>
                <w:szCs w:val="16"/>
              </w:rPr>
              <w:t>Nayha Tahir</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32372C8"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Internal Medicine, Rosalind Franklin University of Medicine and Science, North Chicago, Illinois.</w:t>
            </w:r>
          </w:p>
        </w:tc>
      </w:tr>
      <w:tr w:rsidR="00371568" w14:paraId="5D1A2136"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223E4FA" w14:textId="77777777" w:rsidR="00371568" w:rsidRDefault="00B24459">
            <w:pPr>
              <w:pStyle w:val="normal0"/>
              <w:widowControl w:val="0"/>
              <w:spacing w:line="276" w:lineRule="auto"/>
              <w:rPr>
                <w:rFonts w:ascii="Arial" w:eastAsia="Arial" w:hAnsi="Arial" w:cs="Arial"/>
                <w:sz w:val="20"/>
                <w:szCs w:val="20"/>
              </w:rPr>
            </w:pPr>
            <w:r>
              <w:rPr>
                <w:sz w:val="16"/>
                <w:szCs w:val="16"/>
              </w:rPr>
              <w:t>Daniel Nepomuceno</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6141FF0"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Intensive Care, Northwestern Medicine McHenry Hospital, McHenry, Illinois.</w:t>
            </w:r>
          </w:p>
        </w:tc>
      </w:tr>
      <w:tr w:rsidR="00371568" w14:paraId="21913B6D"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E790B74" w14:textId="77777777" w:rsidR="00371568" w:rsidRDefault="00B24459">
            <w:pPr>
              <w:pStyle w:val="normal0"/>
              <w:widowControl w:val="0"/>
              <w:spacing w:line="276" w:lineRule="auto"/>
              <w:rPr>
                <w:rFonts w:ascii="Arial" w:eastAsia="Arial" w:hAnsi="Arial" w:cs="Arial"/>
                <w:sz w:val="20"/>
                <w:szCs w:val="20"/>
              </w:rPr>
            </w:pPr>
            <w:r>
              <w:rPr>
                <w:sz w:val="16"/>
                <w:szCs w:val="16"/>
              </w:rPr>
              <w:t>Tian Huang</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4B93E21" w14:textId="77777777" w:rsidR="00371568" w:rsidRDefault="00B24459">
            <w:pPr>
              <w:pStyle w:val="normal0"/>
              <w:widowControl w:val="0"/>
              <w:spacing w:line="276" w:lineRule="auto"/>
              <w:rPr>
                <w:sz w:val="16"/>
                <w:szCs w:val="16"/>
              </w:rPr>
            </w:pPr>
            <w:r>
              <w:rPr>
                <w:sz w:val="16"/>
                <w:szCs w:val="16"/>
              </w:rPr>
              <w:t>Department of Hematology, Guangdong Provincial People's Hospital, Guangdong Academy of Medical Sciences, Guangzhou, Guangdong 510080, PR China; South China University of Technology, Guangzhou, Guangdong 510006, PR China.</w:t>
            </w:r>
          </w:p>
        </w:tc>
      </w:tr>
      <w:tr w:rsidR="00371568" w14:paraId="0D8BC81E"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BA18A5B" w14:textId="77777777" w:rsidR="00371568" w:rsidRDefault="00B24459">
            <w:pPr>
              <w:pStyle w:val="normal0"/>
              <w:widowControl w:val="0"/>
              <w:spacing w:line="276" w:lineRule="auto"/>
              <w:rPr>
                <w:rFonts w:ascii="Arial" w:eastAsia="Arial" w:hAnsi="Arial" w:cs="Arial"/>
                <w:sz w:val="20"/>
                <w:szCs w:val="20"/>
              </w:rPr>
            </w:pPr>
            <w:r>
              <w:rPr>
                <w:sz w:val="16"/>
                <w:szCs w:val="16"/>
              </w:rPr>
              <w:t>Yanxiao Han</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F45A304"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Chemistry, University of Illinois at Chicago, Chicago, Illinois 60607, United States.</w:t>
            </w:r>
          </w:p>
        </w:tc>
      </w:tr>
      <w:tr w:rsidR="00371568" w14:paraId="3767D7C4"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688DD72" w14:textId="77777777" w:rsidR="00371568" w:rsidRDefault="00B24459">
            <w:pPr>
              <w:pStyle w:val="normal0"/>
              <w:widowControl w:val="0"/>
              <w:spacing w:line="276" w:lineRule="auto"/>
              <w:rPr>
                <w:rFonts w:ascii="Arial" w:eastAsia="Arial" w:hAnsi="Arial" w:cs="Arial"/>
                <w:sz w:val="20"/>
                <w:szCs w:val="20"/>
              </w:rPr>
            </w:pPr>
            <w:r>
              <w:rPr>
                <w:sz w:val="16"/>
                <w:szCs w:val="16"/>
              </w:rPr>
              <w:t>Petr Král</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BA4413F"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Biopharmaceutical Sciences, University of Illinois at Chicago, Chicago, Illinois 60612, United States.</w:t>
            </w:r>
          </w:p>
        </w:tc>
      </w:tr>
      <w:tr w:rsidR="00371568" w14:paraId="100D570C"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5CD57CA" w14:textId="77777777" w:rsidR="00371568" w:rsidRDefault="00B24459">
            <w:pPr>
              <w:pStyle w:val="normal0"/>
              <w:widowControl w:val="0"/>
              <w:spacing w:line="276" w:lineRule="auto"/>
              <w:rPr>
                <w:rFonts w:ascii="Arial" w:eastAsia="Arial" w:hAnsi="Arial" w:cs="Arial"/>
                <w:sz w:val="20"/>
                <w:szCs w:val="20"/>
              </w:rPr>
            </w:pPr>
            <w:r>
              <w:rPr>
                <w:sz w:val="16"/>
                <w:szCs w:val="16"/>
              </w:rPr>
              <w:t>Chaolin Huang</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1ADB533" w14:textId="77777777" w:rsidR="00371568" w:rsidRDefault="00B24459">
            <w:pPr>
              <w:pStyle w:val="normal0"/>
              <w:widowControl w:val="0"/>
              <w:spacing w:line="276" w:lineRule="auto"/>
              <w:rPr>
                <w:rFonts w:ascii="Arial" w:eastAsia="Arial" w:hAnsi="Arial" w:cs="Arial"/>
                <w:sz w:val="20"/>
                <w:szCs w:val="20"/>
              </w:rPr>
            </w:pPr>
            <w:r>
              <w:rPr>
                <w:sz w:val="16"/>
                <w:szCs w:val="16"/>
              </w:rPr>
              <w:t>Jin Yin-tan Hospital, Wuhan, China.</w:t>
            </w:r>
          </w:p>
        </w:tc>
      </w:tr>
      <w:tr w:rsidR="00371568" w14:paraId="349DE896"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AD121F3" w14:textId="77777777" w:rsidR="00371568" w:rsidRDefault="00B24459">
            <w:pPr>
              <w:pStyle w:val="normal0"/>
              <w:widowControl w:val="0"/>
              <w:spacing w:line="276" w:lineRule="auto"/>
              <w:rPr>
                <w:rFonts w:ascii="Arial" w:eastAsia="Arial" w:hAnsi="Arial" w:cs="Arial"/>
                <w:sz w:val="20"/>
                <w:szCs w:val="20"/>
              </w:rPr>
            </w:pPr>
            <w:r>
              <w:rPr>
                <w:sz w:val="16"/>
                <w:szCs w:val="16"/>
              </w:rPr>
              <w:t>Yeming Wang</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4106920" w14:textId="77777777" w:rsidR="00371568" w:rsidRDefault="00B24459">
            <w:pPr>
              <w:pStyle w:val="normal0"/>
              <w:widowControl w:val="0"/>
              <w:spacing w:line="276" w:lineRule="auto"/>
              <w:rPr>
                <w:sz w:val="16"/>
                <w:szCs w:val="16"/>
              </w:rPr>
            </w:pPr>
            <w:r>
              <w:rPr>
                <w:sz w:val="16"/>
                <w:szCs w:val="16"/>
              </w:rPr>
              <w:t>Department of Pulmonary and Critical Care Medicine, Laboratory of Clinical Microbiology and Infectious Diseases, Center for Respiratory Diseases, National Clinical Research Center of Respiratory Diseases, China-Japan Friendship Hospital, Beijing, China.</w:t>
            </w:r>
          </w:p>
        </w:tc>
      </w:tr>
      <w:tr w:rsidR="00371568" w14:paraId="33A08354"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8F094FD" w14:textId="77777777" w:rsidR="00371568" w:rsidRDefault="00B24459">
            <w:pPr>
              <w:pStyle w:val="normal0"/>
              <w:widowControl w:val="0"/>
              <w:spacing w:line="276" w:lineRule="auto"/>
              <w:rPr>
                <w:rFonts w:ascii="Arial" w:eastAsia="Arial" w:hAnsi="Arial" w:cs="Arial"/>
                <w:sz w:val="20"/>
                <w:szCs w:val="20"/>
              </w:rPr>
            </w:pPr>
            <w:r>
              <w:rPr>
                <w:sz w:val="16"/>
                <w:szCs w:val="16"/>
              </w:rPr>
              <w:t>Xingwang Li</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090873A" w14:textId="77777777" w:rsidR="00371568" w:rsidRDefault="00B24459">
            <w:pPr>
              <w:pStyle w:val="normal0"/>
              <w:widowControl w:val="0"/>
              <w:spacing w:line="276" w:lineRule="auto"/>
              <w:rPr>
                <w:sz w:val="16"/>
                <w:szCs w:val="16"/>
              </w:rPr>
            </w:pPr>
            <w:r>
              <w:rPr>
                <w:sz w:val="16"/>
                <w:szCs w:val="16"/>
              </w:rPr>
              <w:t>Department of Anesthesiology, The Second Affiliated Hospital and Yuying Children's Hospital of Wenzhou Medical University, Wenzhou, Zhejiang, 325027, People's Republic of China.</w:t>
            </w:r>
          </w:p>
        </w:tc>
      </w:tr>
      <w:tr w:rsidR="00371568" w14:paraId="168B7EDE"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FDAFD64" w14:textId="77777777" w:rsidR="00371568" w:rsidRDefault="00B24459">
            <w:pPr>
              <w:pStyle w:val="normal0"/>
              <w:widowControl w:val="0"/>
              <w:spacing w:line="276" w:lineRule="auto"/>
              <w:rPr>
                <w:rFonts w:ascii="Arial" w:eastAsia="Arial" w:hAnsi="Arial" w:cs="Arial"/>
                <w:sz w:val="20"/>
                <w:szCs w:val="20"/>
              </w:rPr>
            </w:pPr>
            <w:r>
              <w:rPr>
                <w:sz w:val="16"/>
                <w:szCs w:val="16"/>
              </w:rPr>
              <w:t>Lili Ren</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F37B0ED" w14:textId="77777777" w:rsidR="00371568" w:rsidRDefault="00B24459">
            <w:pPr>
              <w:pStyle w:val="normal0"/>
              <w:widowControl w:val="0"/>
              <w:spacing w:line="276" w:lineRule="auto"/>
              <w:rPr>
                <w:sz w:val="16"/>
                <w:szCs w:val="16"/>
              </w:rPr>
            </w:pPr>
            <w:r>
              <w:rPr>
                <w:sz w:val="16"/>
                <w:szCs w:val="16"/>
              </w:rPr>
              <w:t xml:space="preserve">NHC Key Laboratory of Systems Biology of Pathogens and Christophe Mérieux Laboratory, Institute of Pathogen Biology, Chinese Academy of Medical Sciences (CAMS) &amp; Peking Union Medical College, Beijing, </w:t>
            </w:r>
            <w:r>
              <w:rPr>
                <w:sz w:val="16"/>
                <w:szCs w:val="16"/>
              </w:rPr>
              <w:lastRenderedPageBreak/>
              <w:t>China.</w:t>
            </w:r>
          </w:p>
        </w:tc>
      </w:tr>
      <w:tr w:rsidR="00371568" w14:paraId="0241D5B3"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08ECD6A" w14:textId="77777777" w:rsidR="00371568" w:rsidRDefault="00B24459">
            <w:pPr>
              <w:pStyle w:val="normal0"/>
              <w:widowControl w:val="0"/>
              <w:spacing w:line="276" w:lineRule="auto"/>
              <w:rPr>
                <w:rFonts w:ascii="Arial" w:eastAsia="Arial" w:hAnsi="Arial" w:cs="Arial"/>
                <w:sz w:val="20"/>
                <w:szCs w:val="20"/>
              </w:rPr>
            </w:pPr>
            <w:r>
              <w:rPr>
                <w:sz w:val="16"/>
                <w:szCs w:val="16"/>
              </w:rPr>
              <w:lastRenderedPageBreak/>
              <w:t>Jianping Zhao</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16B08EB" w14:textId="77777777" w:rsidR="00371568" w:rsidRDefault="00B24459">
            <w:pPr>
              <w:pStyle w:val="normal0"/>
              <w:widowControl w:val="0"/>
              <w:spacing w:line="276" w:lineRule="auto"/>
              <w:rPr>
                <w:sz w:val="16"/>
                <w:szCs w:val="16"/>
              </w:rPr>
            </w:pPr>
            <w:r>
              <w:rPr>
                <w:sz w:val="16"/>
                <w:szCs w:val="16"/>
              </w:rPr>
              <w:t>National Center for Natural Products Research, Research Institute of Pharmaceutical Sciences, University of Mississippi, MS, USA.</w:t>
            </w:r>
          </w:p>
        </w:tc>
      </w:tr>
      <w:tr w:rsidR="00371568" w14:paraId="5C252B70"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2AFE717" w14:textId="77777777" w:rsidR="00371568" w:rsidRDefault="00B24459">
            <w:pPr>
              <w:pStyle w:val="normal0"/>
              <w:widowControl w:val="0"/>
              <w:spacing w:line="276" w:lineRule="auto"/>
              <w:rPr>
                <w:rFonts w:ascii="Arial" w:eastAsia="Arial" w:hAnsi="Arial" w:cs="Arial"/>
                <w:sz w:val="20"/>
                <w:szCs w:val="20"/>
              </w:rPr>
            </w:pPr>
            <w:r>
              <w:rPr>
                <w:sz w:val="16"/>
                <w:szCs w:val="16"/>
              </w:rPr>
              <w:t>Yi Hu</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1412B41" w14:textId="77777777" w:rsidR="00371568" w:rsidRDefault="00B24459">
            <w:pPr>
              <w:pStyle w:val="normal0"/>
              <w:widowControl w:val="0"/>
              <w:spacing w:line="276" w:lineRule="auto"/>
              <w:rPr>
                <w:sz w:val="16"/>
                <w:szCs w:val="16"/>
              </w:rPr>
            </w:pPr>
            <w:r>
              <w:rPr>
                <w:sz w:val="16"/>
                <w:szCs w:val="16"/>
              </w:rPr>
              <w:t>Key Laboratory of Mesoscopic Chemistry of MOE, School of Chemistry and Chemical Engineering, Nanjing University, Nanjing, Jiangsu 210023, China. zhongjin@nju.edu.cn.</w:t>
            </w:r>
          </w:p>
        </w:tc>
      </w:tr>
      <w:tr w:rsidR="00371568" w14:paraId="223BDE10"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90044D3" w14:textId="77777777" w:rsidR="00371568" w:rsidRDefault="00B24459">
            <w:pPr>
              <w:pStyle w:val="normal0"/>
              <w:widowControl w:val="0"/>
              <w:spacing w:line="276" w:lineRule="auto"/>
              <w:rPr>
                <w:rFonts w:ascii="Arial" w:eastAsia="Arial" w:hAnsi="Arial" w:cs="Arial"/>
                <w:sz w:val="20"/>
                <w:szCs w:val="20"/>
              </w:rPr>
            </w:pPr>
            <w:r>
              <w:rPr>
                <w:sz w:val="16"/>
                <w:szCs w:val="16"/>
              </w:rPr>
              <w:t>Li Zhang</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A5D2406" w14:textId="77777777" w:rsidR="00371568" w:rsidRDefault="00B24459">
            <w:pPr>
              <w:pStyle w:val="normal0"/>
              <w:widowControl w:val="0"/>
              <w:spacing w:line="276" w:lineRule="auto"/>
              <w:rPr>
                <w:sz w:val="16"/>
                <w:szCs w:val="16"/>
              </w:rPr>
            </w:pPr>
            <w:r>
              <w:rPr>
                <w:sz w:val="16"/>
                <w:szCs w:val="16"/>
              </w:rPr>
              <w:t>Jiangsu Key Laboratory for High Technology Research of TCM Formulae, National and Local Collaborative Engineering Center of Chinese Medicinal Resources Industrialization and Formulae Innovative Medicine and Jiangsu Collaborative Innovation Center of Chinese Medicinal Resources Industrialization, Nanjing University of Chinese Medicine, Nanjing, China.</w:t>
            </w:r>
          </w:p>
        </w:tc>
      </w:tr>
      <w:tr w:rsidR="00371568" w14:paraId="750D42F1"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DC2C428" w14:textId="77777777" w:rsidR="00371568" w:rsidRDefault="00B24459">
            <w:pPr>
              <w:pStyle w:val="normal0"/>
              <w:widowControl w:val="0"/>
              <w:spacing w:line="276" w:lineRule="auto"/>
              <w:rPr>
                <w:rFonts w:ascii="Arial" w:eastAsia="Arial" w:hAnsi="Arial" w:cs="Arial"/>
                <w:sz w:val="20"/>
                <w:szCs w:val="20"/>
              </w:rPr>
            </w:pPr>
            <w:r>
              <w:rPr>
                <w:sz w:val="16"/>
                <w:szCs w:val="16"/>
              </w:rPr>
              <w:t>Guohui Fan</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3EC2326" w14:textId="77777777" w:rsidR="00371568" w:rsidRDefault="00B24459">
            <w:pPr>
              <w:pStyle w:val="normal0"/>
              <w:widowControl w:val="0"/>
              <w:spacing w:line="276" w:lineRule="auto"/>
              <w:rPr>
                <w:rFonts w:ascii="Arial" w:eastAsia="Arial" w:hAnsi="Arial" w:cs="Arial"/>
                <w:sz w:val="20"/>
                <w:szCs w:val="20"/>
              </w:rPr>
            </w:pPr>
            <w:r>
              <w:rPr>
                <w:sz w:val="16"/>
                <w:szCs w:val="16"/>
              </w:rPr>
              <w:t>Institute of Clinical Medical Sciences, China-Japan Friendship Hospital, Beijing, China.</w:t>
            </w:r>
          </w:p>
        </w:tc>
      </w:tr>
      <w:tr w:rsidR="00371568" w14:paraId="32B67160"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8CE0519" w14:textId="77777777" w:rsidR="00371568" w:rsidRDefault="00B24459">
            <w:pPr>
              <w:pStyle w:val="normal0"/>
              <w:widowControl w:val="0"/>
              <w:spacing w:line="276" w:lineRule="auto"/>
              <w:rPr>
                <w:rFonts w:ascii="Arial" w:eastAsia="Arial" w:hAnsi="Arial" w:cs="Arial"/>
                <w:sz w:val="20"/>
                <w:szCs w:val="20"/>
              </w:rPr>
            </w:pPr>
            <w:r>
              <w:rPr>
                <w:sz w:val="16"/>
                <w:szCs w:val="16"/>
              </w:rPr>
              <w:t>Jiuyang Xu</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2A65923"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Basic Medical Sciences, Tsinghua University School of Medicine, Beijing, China.</w:t>
            </w:r>
          </w:p>
        </w:tc>
      </w:tr>
      <w:tr w:rsidR="00371568" w14:paraId="759249B6"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C284BAA" w14:textId="77777777" w:rsidR="00371568" w:rsidRDefault="00B24459">
            <w:pPr>
              <w:pStyle w:val="normal0"/>
              <w:widowControl w:val="0"/>
              <w:spacing w:line="276" w:lineRule="auto"/>
              <w:rPr>
                <w:rFonts w:ascii="Arial" w:eastAsia="Arial" w:hAnsi="Arial" w:cs="Arial"/>
                <w:sz w:val="20"/>
                <w:szCs w:val="20"/>
              </w:rPr>
            </w:pPr>
            <w:r>
              <w:rPr>
                <w:sz w:val="16"/>
                <w:szCs w:val="16"/>
              </w:rPr>
              <w:t>Xiaoying Gu</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0EB7FCA"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Epidemiology, Tulane University School of Public Health and Tropical Medicine, New Orleans, LA 70112, USA.</w:t>
            </w:r>
          </w:p>
        </w:tc>
      </w:tr>
      <w:tr w:rsidR="00371568" w14:paraId="709522BB"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822C973" w14:textId="77777777" w:rsidR="00371568" w:rsidRDefault="00B24459">
            <w:pPr>
              <w:pStyle w:val="normal0"/>
              <w:widowControl w:val="0"/>
              <w:spacing w:line="276" w:lineRule="auto"/>
              <w:rPr>
                <w:rFonts w:ascii="Arial" w:eastAsia="Arial" w:hAnsi="Arial" w:cs="Arial"/>
                <w:sz w:val="20"/>
                <w:szCs w:val="20"/>
              </w:rPr>
            </w:pPr>
            <w:r>
              <w:rPr>
                <w:sz w:val="16"/>
                <w:szCs w:val="16"/>
              </w:rPr>
              <w:t>Zhenshun Cheng</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996FDD8" w14:textId="77777777" w:rsidR="00371568" w:rsidRDefault="00B24459">
            <w:pPr>
              <w:pStyle w:val="normal0"/>
              <w:widowControl w:val="0"/>
              <w:spacing w:line="276" w:lineRule="auto"/>
              <w:rPr>
                <w:rFonts w:ascii="Arial" w:eastAsia="Arial" w:hAnsi="Arial" w:cs="Arial"/>
                <w:sz w:val="20"/>
                <w:szCs w:val="20"/>
              </w:rPr>
            </w:pPr>
            <w:r>
              <w:rPr>
                <w:sz w:val="16"/>
                <w:szCs w:val="16"/>
              </w:rPr>
              <w:t>Zhongnan Hospital of Wuhan University, Wuhan, China.</w:t>
            </w:r>
          </w:p>
        </w:tc>
      </w:tr>
      <w:tr w:rsidR="00371568" w14:paraId="71E66DDD"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46242EA" w14:textId="77777777" w:rsidR="00371568" w:rsidRDefault="00B24459">
            <w:pPr>
              <w:pStyle w:val="normal0"/>
              <w:widowControl w:val="0"/>
              <w:spacing w:line="276" w:lineRule="auto"/>
              <w:rPr>
                <w:rFonts w:ascii="Arial" w:eastAsia="Arial" w:hAnsi="Arial" w:cs="Arial"/>
                <w:sz w:val="20"/>
                <w:szCs w:val="20"/>
              </w:rPr>
            </w:pPr>
            <w:r>
              <w:rPr>
                <w:sz w:val="16"/>
                <w:szCs w:val="16"/>
              </w:rPr>
              <w:t>Ting Yu</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8ADE2E6" w14:textId="77777777" w:rsidR="00371568" w:rsidRDefault="00B24459">
            <w:pPr>
              <w:pStyle w:val="normal0"/>
              <w:widowControl w:val="0"/>
              <w:spacing w:line="276" w:lineRule="auto"/>
              <w:rPr>
                <w:rFonts w:ascii="Arial" w:eastAsia="Arial" w:hAnsi="Arial" w:cs="Arial"/>
                <w:sz w:val="20"/>
                <w:szCs w:val="20"/>
              </w:rPr>
            </w:pPr>
            <w:r>
              <w:rPr>
                <w:sz w:val="16"/>
                <w:szCs w:val="16"/>
              </w:rPr>
              <w:t>School of Nursing, Tongji Medical College, Huazhong University of Science and Technology, Wuhan, Hubei, China.</w:t>
            </w:r>
          </w:p>
        </w:tc>
      </w:tr>
      <w:tr w:rsidR="00371568" w14:paraId="40AC7323"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011AF19" w14:textId="77777777" w:rsidR="00371568" w:rsidRDefault="00B24459">
            <w:pPr>
              <w:pStyle w:val="normal0"/>
              <w:widowControl w:val="0"/>
              <w:spacing w:line="276" w:lineRule="auto"/>
              <w:rPr>
                <w:rFonts w:ascii="Arial" w:eastAsia="Arial" w:hAnsi="Arial" w:cs="Arial"/>
                <w:sz w:val="20"/>
                <w:szCs w:val="20"/>
              </w:rPr>
            </w:pPr>
            <w:r>
              <w:rPr>
                <w:sz w:val="16"/>
                <w:szCs w:val="16"/>
              </w:rPr>
              <w:t>Jiaan Xia</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17716A5" w14:textId="77777777" w:rsidR="00371568" w:rsidRDefault="00B24459">
            <w:pPr>
              <w:pStyle w:val="normal0"/>
              <w:widowControl w:val="0"/>
              <w:spacing w:line="276" w:lineRule="auto"/>
              <w:rPr>
                <w:sz w:val="16"/>
                <w:szCs w:val="16"/>
              </w:rPr>
            </w:pPr>
            <w:r>
              <w:rPr>
                <w:sz w:val="16"/>
                <w:szCs w:val="16"/>
              </w:rPr>
              <w:t>From the Department of Pulmonary and Critical Care Medicine, Center of Respiratory Medicine, National Clinical Research Center for Respiratory Diseases (B.C., Yeming Wang, G.F., F.Z., X.G., Z.L., Y.Z., Hui Li, L.S., C.W.), and the Institute of Clinical Medical Sciences (G.F., X.G.), China-Japan Friendship Hospital, the Institute of Respiratory Medicine, Chinese Academy of Medical Sciences (B.C., Yeming Wang, F.Z., Z.L., Y.Z., Hui Li, C.W.), the Clinical and Research Center of Infectious Diseases, Beijing Ditan Hospital, Capital Medical University (Xingwang Li), Peking University Clinical Research Institute, Peking University First Hospital (C.D.), Tsinghua University School of Medicine (Jiuyang Xu), Beijing University of Chinese Medicine (L.S.), NHC Key Laboratory of Systems Biology of Pathogens and Christophe Merieux Laboratory, Institute of Pathogen Biology, Chinese Academy of Medical Sciences (L.G.), and Peking Union Medical College (L.G., C.W.), Beijing, and Jin Yin-tan Hospital, Wuhan (D.W., W.L., Jingli Wang, L.R., B.S., Y.C., M.W., Jiaan Xia, N.C., Jie Xiang, T.Y., T.B., X.X., L.Z., C.L., Y.Y., H.C., Huadong Li, H.H., S.T., F.G., Y.L., Yuan Wei, K.W., K.L., X.Z., X.D., Z.Q., Sixia Lu, X.H., S.R., Shanshan Luo, Jing Wu, Lu Peng, F.C., Lihong Pan, J.Z., C.J., Juan Wang, Xia Liu, S.W., X.W., Q.G., J.H., H.Z., F.Q., C.H., D.Z.) - all in China; Lancaster University, Lancaster (T.J.), and the University of Oxford, Oxford (P.W.H.) - both in the United Kingdom; and the University of Virginia School of Medicine, Charlottesville (F.G.H.).</w:t>
            </w:r>
          </w:p>
        </w:tc>
      </w:tr>
      <w:tr w:rsidR="00371568" w14:paraId="2E5C3194"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2C9CC39" w14:textId="77777777" w:rsidR="00371568" w:rsidRDefault="00B24459">
            <w:pPr>
              <w:pStyle w:val="normal0"/>
              <w:widowControl w:val="0"/>
              <w:spacing w:line="276" w:lineRule="auto"/>
              <w:rPr>
                <w:rFonts w:ascii="Arial" w:eastAsia="Arial" w:hAnsi="Arial" w:cs="Arial"/>
                <w:sz w:val="20"/>
                <w:szCs w:val="20"/>
              </w:rPr>
            </w:pPr>
            <w:r>
              <w:rPr>
                <w:sz w:val="16"/>
                <w:szCs w:val="16"/>
              </w:rPr>
              <w:t>Yuan Wei</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2AC7DA1" w14:textId="77777777" w:rsidR="00371568" w:rsidRDefault="00B24459">
            <w:pPr>
              <w:pStyle w:val="normal0"/>
              <w:widowControl w:val="0"/>
              <w:spacing w:line="276" w:lineRule="auto"/>
              <w:rPr>
                <w:sz w:val="16"/>
                <w:szCs w:val="16"/>
              </w:rPr>
            </w:pPr>
            <w:r>
              <w:rPr>
                <w:sz w:val="16"/>
                <w:szCs w:val="16"/>
              </w:rPr>
              <w:t>Three Wards of Outpatient Service, Wuhan Jin Yin Tan Hospital, No.1 Yintan Road, Dongxihu District, Wuhan, 433013, Hubei, China. touyuangeng695@163.com.</w:t>
            </w:r>
          </w:p>
        </w:tc>
      </w:tr>
      <w:tr w:rsidR="00371568" w14:paraId="2F533DE7"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1E6B510" w14:textId="77777777" w:rsidR="00371568" w:rsidRDefault="00B24459">
            <w:pPr>
              <w:pStyle w:val="normal0"/>
              <w:widowControl w:val="0"/>
              <w:spacing w:line="276" w:lineRule="auto"/>
              <w:rPr>
                <w:rFonts w:ascii="Arial" w:eastAsia="Arial" w:hAnsi="Arial" w:cs="Arial"/>
                <w:sz w:val="20"/>
                <w:szCs w:val="20"/>
              </w:rPr>
            </w:pPr>
            <w:r>
              <w:rPr>
                <w:sz w:val="16"/>
                <w:szCs w:val="16"/>
              </w:rPr>
              <w:t>Wenjuan Wu</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ABCFD6E"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Respiratory, The Second Affiliated Hospital of Kunming Medical University, Kunming 650101, Yunnan, China.</w:t>
            </w:r>
          </w:p>
        </w:tc>
      </w:tr>
      <w:tr w:rsidR="00371568" w14:paraId="0340DB2D"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77A91B3" w14:textId="77777777" w:rsidR="00371568" w:rsidRDefault="00B24459">
            <w:pPr>
              <w:pStyle w:val="normal0"/>
              <w:widowControl w:val="0"/>
              <w:spacing w:line="276" w:lineRule="auto"/>
              <w:rPr>
                <w:rFonts w:ascii="Arial" w:eastAsia="Arial" w:hAnsi="Arial" w:cs="Arial"/>
                <w:sz w:val="20"/>
                <w:szCs w:val="20"/>
              </w:rPr>
            </w:pPr>
            <w:r>
              <w:rPr>
                <w:sz w:val="16"/>
                <w:szCs w:val="16"/>
              </w:rPr>
              <w:t>Xuelei Xie</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4343E25" w14:textId="77777777" w:rsidR="00371568" w:rsidRDefault="00B24459">
            <w:pPr>
              <w:pStyle w:val="normal0"/>
              <w:widowControl w:val="0"/>
              <w:spacing w:line="276" w:lineRule="auto"/>
              <w:rPr>
                <w:sz w:val="16"/>
                <w:szCs w:val="16"/>
              </w:rPr>
            </w:pPr>
            <w:r>
              <w:rPr>
                <w:sz w:val="16"/>
                <w:szCs w:val="16"/>
              </w:rPr>
              <w:t>From the Department of Pulmonary and Critical Care Medicine, Center of Respiratory Medicine, National Clinical Research Center for Respiratory Diseases (B.C., Yeming Wang, G.F., F.Z., X.G., Z.L., Y.Z., Hui Li, L.S., C.W.), and the Institute of Clinical Medical Sciences (G.F., X.G.), China-Japan Friendship Hospital, the Institute of Respiratory Medicine, Chinese Academy of Medical Sciences (B.C., Yeming Wang, F.Z., Z.L., Y.Z., Hui Li, C.W.), the Clinical and Research Center of Infectious Diseases, Beijing Ditan Hospital, Capital Medical University (Xingwang Li), Peking University Clinical Research Institute, Peking University First Hospital (C.D.), Tsinghua University School of Medicine (Jiuyang Xu), Beijing University of Chinese Medicine (L.S.), NHC Key Laboratory of Systems Biology of Pathogens and Christophe Merieux Laboratory, Institute of Pathogen Biology, Chinese Academy of Medical Sciences (L.G.), and Peking Union Medical College (L.G., C.W.), Beijing, and Jin Yin-tan Hospital, Wuhan (D.W., W.L., Jingli Wang, L.R., B.S., Y.C., M.W., Jiaan Xia, N.C., Jie Xiang, T.Y., T.B., X.X., L.Z., C.L., Y.Y., H.C., Huadong Li, H.H., S.T., F.G., Y.L., Yuan Wei, K.W., K.L., X.Z., X.D., Z.Q., Sixia Lu, X.H., S.R., Shanshan Luo, Jing Wu, Lu Peng, F.C., Lihong Pan, J.Z., C.J., Juan Wang, Xia Liu, S.W., X.W., Q.G., J.H., H.Z., F.Q., C.H., D.Z.) - all in China; Lancaster University, Lancaster (T.J.), and the University of Oxford, Oxford (P.W.H.) - both in the United Kingdom; and the University of Virginia School of Medicine, Charlottesville (F.G.H.).</w:t>
            </w:r>
          </w:p>
        </w:tc>
      </w:tr>
      <w:tr w:rsidR="00371568" w14:paraId="2582CF6B"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A24F6A2" w14:textId="77777777" w:rsidR="00371568" w:rsidRDefault="00B24459">
            <w:pPr>
              <w:pStyle w:val="normal0"/>
              <w:widowControl w:val="0"/>
              <w:spacing w:line="276" w:lineRule="auto"/>
              <w:rPr>
                <w:rFonts w:ascii="Arial" w:eastAsia="Arial" w:hAnsi="Arial" w:cs="Arial"/>
                <w:sz w:val="20"/>
                <w:szCs w:val="20"/>
              </w:rPr>
            </w:pPr>
            <w:r>
              <w:rPr>
                <w:sz w:val="16"/>
                <w:szCs w:val="16"/>
              </w:rPr>
              <w:t>Wen Yin</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71681EB" w14:textId="77777777" w:rsidR="00371568" w:rsidRDefault="00B24459">
            <w:pPr>
              <w:pStyle w:val="normal0"/>
              <w:widowControl w:val="0"/>
              <w:spacing w:line="276" w:lineRule="auto"/>
              <w:rPr>
                <w:sz w:val="16"/>
                <w:szCs w:val="16"/>
              </w:rPr>
            </w:pPr>
            <w:r>
              <w:rPr>
                <w:sz w:val="16"/>
                <w:szCs w:val="16"/>
              </w:rPr>
              <w:t>State Key Laboratory of Agricultural Microbiology, College of Life Science and Technology, Huazhong Agricultural University, Wuhan, Hubei 430070, P. R. China.</w:t>
            </w:r>
          </w:p>
        </w:tc>
      </w:tr>
      <w:tr w:rsidR="00371568" w14:paraId="6ED34F51"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65BF472" w14:textId="77777777" w:rsidR="00371568" w:rsidRDefault="00B24459">
            <w:pPr>
              <w:pStyle w:val="normal0"/>
              <w:widowControl w:val="0"/>
              <w:spacing w:line="276" w:lineRule="auto"/>
              <w:rPr>
                <w:rFonts w:ascii="Arial" w:eastAsia="Arial" w:hAnsi="Arial" w:cs="Arial"/>
                <w:sz w:val="20"/>
                <w:szCs w:val="20"/>
              </w:rPr>
            </w:pPr>
            <w:r>
              <w:rPr>
                <w:sz w:val="16"/>
                <w:szCs w:val="16"/>
              </w:rPr>
              <w:t>Hui Li</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0BD7236" w14:textId="77777777" w:rsidR="00371568" w:rsidRDefault="00B24459">
            <w:pPr>
              <w:pStyle w:val="normal0"/>
              <w:widowControl w:val="0"/>
              <w:spacing w:line="276" w:lineRule="auto"/>
              <w:rPr>
                <w:sz w:val="16"/>
                <w:szCs w:val="16"/>
              </w:rPr>
            </w:pPr>
            <w:r>
              <w:rPr>
                <w:sz w:val="16"/>
                <w:szCs w:val="16"/>
              </w:rPr>
              <w:t xml:space="preserve">Center for Proteomics and Metabolomics, State Key Laboratory of Biocontrol, Guangdong Province Key </w:t>
            </w:r>
            <w:r>
              <w:rPr>
                <w:sz w:val="16"/>
                <w:szCs w:val="16"/>
              </w:rPr>
              <w:lastRenderedPageBreak/>
              <w:t>Laboratory for Pharmaceutical Functional Genes, School of Life Sciences, Sun Yat-sen University, University City, Guangzhou, People's Republic of China.</w:t>
            </w:r>
          </w:p>
        </w:tc>
      </w:tr>
      <w:tr w:rsidR="00371568" w14:paraId="66E5AC09"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B96BE21" w14:textId="77777777" w:rsidR="00371568" w:rsidRDefault="00B24459">
            <w:pPr>
              <w:pStyle w:val="normal0"/>
              <w:widowControl w:val="0"/>
              <w:spacing w:line="276" w:lineRule="auto"/>
              <w:rPr>
                <w:rFonts w:ascii="Arial" w:eastAsia="Arial" w:hAnsi="Arial" w:cs="Arial"/>
                <w:sz w:val="20"/>
                <w:szCs w:val="20"/>
              </w:rPr>
            </w:pPr>
            <w:r>
              <w:rPr>
                <w:sz w:val="16"/>
                <w:szCs w:val="16"/>
              </w:rPr>
              <w:lastRenderedPageBreak/>
              <w:t>Min Liu</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108BA74" w14:textId="77777777" w:rsidR="00371568" w:rsidRDefault="00B24459">
            <w:pPr>
              <w:pStyle w:val="normal0"/>
              <w:widowControl w:val="0"/>
              <w:spacing w:line="276" w:lineRule="auto"/>
              <w:rPr>
                <w:rFonts w:ascii="Arial" w:eastAsia="Arial" w:hAnsi="Arial" w:cs="Arial"/>
                <w:sz w:val="20"/>
                <w:szCs w:val="20"/>
              </w:rPr>
            </w:pPr>
            <w:r>
              <w:rPr>
                <w:sz w:val="16"/>
                <w:szCs w:val="16"/>
              </w:rPr>
              <w:t>School of Pharmacy, Anhui University of Chinese Medicine, Hefei, China.</w:t>
            </w:r>
          </w:p>
        </w:tc>
      </w:tr>
      <w:tr w:rsidR="00371568" w14:paraId="156D6DA7"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405C271" w14:textId="77777777" w:rsidR="00371568" w:rsidRDefault="00B24459">
            <w:pPr>
              <w:pStyle w:val="normal0"/>
              <w:widowControl w:val="0"/>
              <w:spacing w:line="276" w:lineRule="auto"/>
              <w:rPr>
                <w:rFonts w:ascii="Arial" w:eastAsia="Arial" w:hAnsi="Arial" w:cs="Arial"/>
                <w:sz w:val="20"/>
                <w:szCs w:val="20"/>
              </w:rPr>
            </w:pPr>
            <w:r>
              <w:rPr>
                <w:sz w:val="16"/>
                <w:szCs w:val="16"/>
              </w:rPr>
              <w:t>Yan Xiao</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C01357A" w14:textId="77777777" w:rsidR="00371568" w:rsidRDefault="00B24459">
            <w:pPr>
              <w:pStyle w:val="normal0"/>
              <w:widowControl w:val="0"/>
              <w:spacing w:line="276" w:lineRule="auto"/>
              <w:rPr>
                <w:sz w:val="16"/>
                <w:szCs w:val="16"/>
              </w:rPr>
            </w:pPr>
            <w:r>
              <w:rPr>
                <w:sz w:val="16"/>
                <w:szCs w:val="16"/>
              </w:rPr>
              <w:t>CAS Key Laboratory on Reservoir Water Environment, Chongqing Institute of Green and Intelligent Technology, Chinese Academy of Sciences; No. 266 Fangzheng Avenue, Shuitu Hi-tech Industrial Park, Shuitu Town, Beibei District, Chongqing 400714, China.</w:t>
            </w:r>
          </w:p>
        </w:tc>
      </w:tr>
      <w:tr w:rsidR="00371568" w14:paraId="2B4F0FCA"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2145B77" w14:textId="77777777" w:rsidR="00371568" w:rsidRDefault="00B24459">
            <w:pPr>
              <w:pStyle w:val="normal0"/>
              <w:widowControl w:val="0"/>
              <w:spacing w:line="276" w:lineRule="auto"/>
              <w:rPr>
                <w:rFonts w:ascii="Arial" w:eastAsia="Arial" w:hAnsi="Arial" w:cs="Arial"/>
                <w:sz w:val="20"/>
                <w:szCs w:val="20"/>
              </w:rPr>
            </w:pPr>
            <w:r>
              <w:rPr>
                <w:sz w:val="16"/>
                <w:szCs w:val="16"/>
              </w:rPr>
              <w:t>Hong Gao</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20595C3" w14:textId="77777777" w:rsidR="00371568" w:rsidRDefault="00B24459">
            <w:pPr>
              <w:pStyle w:val="normal0"/>
              <w:widowControl w:val="0"/>
              <w:spacing w:line="276" w:lineRule="auto"/>
              <w:rPr>
                <w:sz w:val="16"/>
                <w:szCs w:val="16"/>
              </w:rPr>
            </w:pPr>
            <w:r>
              <w:rPr>
                <w:sz w:val="16"/>
                <w:szCs w:val="16"/>
              </w:rPr>
              <w:t>National Clinical Research Center for Infectious Diseases, Shenzhen Third People's Hospital, Southern University of Science and Technology, Shenzhen, People's Republic of China.</w:t>
            </w:r>
          </w:p>
        </w:tc>
      </w:tr>
      <w:tr w:rsidR="00371568" w14:paraId="272B952C" w14:textId="77777777">
        <w:trPr>
          <w:trHeight w:val="510"/>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31D89D6" w14:textId="77777777" w:rsidR="00371568" w:rsidRDefault="00B24459">
            <w:pPr>
              <w:pStyle w:val="normal0"/>
              <w:widowControl w:val="0"/>
              <w:spacing w:line="276" w:lineRule="auto"/>
              <w:rPr>
                <w:rFonts w:ascii="Arial" w:eastAsia="Arial" w:hAnsi="Arial" w:cs="Arial"/>
                <w:sz w:val="20"/>
                <w:szCs w:val="20"/>
              </w:rPr>
            </w:pPr>
            <w:r>
              <w:rPr>
                <w:sz w:val="16"/>
                <w:szCs w:val="16"/>
              </w:rPr>
              <w:t>Li Guo</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F3D8BDD"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Center Laboratory, The Second Affiliated Hospital of Jiaxing University, Jiaxing, China.</w:t>
            </w:r>
          </w:p>
        </w:tc>
      </w:tr>
      <w:tr w:rsidR="00371568" w14:paraId="69013088"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E068470" w14:textId="77777777" w:rsidR="00371568" w:rsidRDefault="00B24459">
            <w:pPr>
              <w:pStyle w:val="normal0"/>
              <w:widowControl w:val="0"/>
              <w:spacing w:line="276" w:lineRule="auto"/>
              <w:rPr>
                <w:rFonts w:ascii="Arial" w:eastAsia="Arial" w:hAnsi="Arial" w:cs="Arial"/>
                <w:sz w:val="20"/>
                <w:szCs w:val="20"/>
              </w:rPr>
            </w:pPr>
            <w:r>
              <w:rPr>
                <w:sz w:val="16"/>
                <w:szCs w:val="16"/>
              </w:rPr>
              <w:t>Jungang Xie</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B139327" w14:textId="77777777" w:rsidR="00371568" w:rsidRDefault="00B24459">
            <w:pPr>
              <w:pStyle w:val="normal0"/>
              <w:widowControl w:val="0"/>
              <w:spacing w:line="276" w:lineRule="auto"/>
              <w:rPr>
                <w:sz w:val="16"/>
                <w:szCs w:val="16"/>
              </w:rPr>
            </w:pPr>
            <w:r>
              <w:rPr>
                <w:sz w:val="16"/>
                <w:szCs w:val="16"/>
              </w:rPr>
              <w:t>Department of Respiratory and Critical Care Medicine, Key Laboratory of Pulmonary Diseases of Health Ministry, Key Cite of National Clinical Research Center for Respiratory Disease, Tongji Hospital, Tongji Medical College Huazhong University of Science and Technology, No. 1095 Jie Fang Avenue, 430030, Wuhan, China.</w:t>
            </w:r>
          </w:p>
        </w:tc>
      </w:tr>
      <w:tr w:rsidR="00371568" w14:paraId="6D431232"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DAFCADD" w14:textId="77777777" w:rsidR="00371568" w:rsidRDefault="00B24459">
            <w:pPr>
              <w:pStyle w:val="normal0"/>
              <w:widowControl w:val="0"/>
              <w:spacing w:line="276" w:lineRule="auto"/>
              <w:rPr>
                <w:rFonts w:ascii="Arial" w:eastAsia="Arial" w:hAnsi="Arial" w:cs="Arial"/>
                <w:sz w:val="20"/>
                <w:szCs w:val="20"/>
              </w:rPr>
            </w:pPr>
            <w:r>
              <w:rPr>
                <w:sz w:val="16"/>
                <w:szCs w:val="16"/>
              </w:rPr>
              <w:t>Guangfa Wang</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C066AFD"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Respiratory Medicine, Peking University First Hospital, Beijing 100034, People's Republic of China.</w:t>
            </w:r>
          </w:p>
        </w:tc>
      </w:tr>
      <w:tr w:rsidR="00371568" w14:paraId="2729CC97"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11E0166" w14:textId="77777777" w:rsidR="00371568" w:rsidRDefault="00B24459">
            <w:pPr>
              <w:pStyle w:val="normal0"/>
              <w:widowControl w:val="0"/>
              <w:spacing w:line="276" w:lineRule="auto"/>
              <w:rPr>
                <w:rFonts w:ascii="Arial" w:eastAsia="Arial" w:hAnsi="Arial" w:cs="Arial"/>
                <w:sz w:val="20"/>
                <w:szCs w:val="20"/>
              </w:rPr>
            </w:pPr>
            <w:r>
              <w:rPr>
                <w:sz w:val="16"/>
                <w:szCs w:val="16"/>
              </w:rPr>
              <w:t>Rongmeng Jiang</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7287C00" w14:textId="77777777" w:rsidR="00371568" w:rsidRDefault="00B24459">
            <w:pPr>
              <w:pStyle w:val="normal0"/>
              <w:widowControl w:val="0"/>
              <w:spacing w:line="276" w:lineRule="auto"/>
              <w:rPr>
                <w:sz w:val="16"/>
                <w:szCs w:val="16"/>
              </w:rPr>
            </w:pPr>
            <w:r>
              <w:rPr>
                <w:sz w:val="16"/>
                <w:szCs w:val="16"/>
              </w:rPr>
              <w:t>1Department of Infectious Disease, Beijing Ditan Hospital, Capital Medical University, No. 8 East Jingshun Street, Chaoyang District, Beijing, 100015 China.</w:t>
            </w:r>
          </w:p>
        </w:tc>
      </w:tr>
      <w:tr w:rsidR="00371568" w14:paraId="024E1C79"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99A865D" w14:textId="77777777" w:rsidR="00371568" w:rsidRDefault="00B24459">
            <w:pPr>
              <w:pStyle w:val="normal0"/>
              <w:widowControl w:val="0"/>
              <w:spacing w:line="276" w:lineRule="auto"/>
              <w:rPr>
                <w:rFonts w:ascii="Arial" w:eastAsia="Arial" w:hAnsi="Arial" w:cs="Arial"/>
                <w:sz w:val="20"/>
                <w:szCs w:val="20"/>
              </w:rPr>
            </w:pPr>
            <w:r>
              <w:rPr>
                <w:sz w:val="16"/>
                <w:szCs w:val="16"/>
              </w:rPr>
              <w:t>Zhancheng Gao</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8215888" w14:textId="77777777" w:rsidR="00371568" w:rsidRDefault="00B24459">
            <w:pPr>
              <w:pStyle w:val="normal0"/>
              <w:widowControl w:val="0"/>
              <w:spacing w:line="276" w:lineRule="auto"/>
              <w:rPr>
                <w:rFonts w:ascii="Arial" w:eastAsia="Arial" w:hAnsi="Arial" w:cs="Arial"/>
                <w:sz w:val="20"/>
                <w:szCs w:val="20"/>
              </w:rPr>
            </w:pPr>
            <w:r>
              <w:rPr>
                <w:sz w:val="16"/>
                <w:szCs w:val="16"/>
              </w:rPr>
              <w:t>Dept of Respiratory and Critical Care Medicine, Peking University People's Hospital, Beijing, China zcgao@bjmu.edu.cn.</w:t>
            </w:r>
          </w:p>
        </w:tc>
      </w:tr>
      <w:tr w:rsidR="00371568" w14:paraId="400B4D2F"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9A6F0E1" w14:textId="77777777" w:rsidR="00371568" w:rsidRDefault="00B24459">
            <w:pPr>
              <w:pStyle w:val="normal0"/>
              <w:widowControl w:val="0"/>
              <w:spacing w:line="276" w:lineRule="auto"/>
              <w:rPr>
                <w:rFonts w:ascii="Arial" w:eastAsia="Arial" w:hAnsi="Arial" w:cs="Arial"/>
                <w:sz w:val="20"/>
                <w:szCs w:val="20"/>
              </w:rPr>
            </w:pPr>
            <w:r>
              <w:rPr>
                <w:sz w:val="16"/>
                <w:szCs w:val="16"/>
              </w:rPr>
              <w:t>Qi Jin</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4738D94" w14:textId="77777777" w:rsidR="00371568" w:rsidRDefault="00B24459">
            <w:pPr>
              <w:pStyle w:val="normal0"/>
              <w:widowControl w:val="0"/>
              <w:spacing w:line="276" w:lineRule="auto"/>
              <w:rPr>
                <w:sz w:val="16"/>
                <w:szCs w:val="16"/>
              </w:rPr>
            </w:pPr>
            <w:r>
              <w:rPr>
                <w:sz w:val="16"/>
                <w:szCs w:val="16"/>
              </w:rPr>
              <w:t>School of Pharmaceutical Sciences, Gannan Medical University, Ganzhou, 341000, Jiangxi Province, P. R. China. zhangjiangnmc031@163.com luorenshi2010@163.com.</w:t>
            </w:r>
          </w:p>
        </w:tc>
      </w:tr>
      <w:tr w:rsidR="00371568" w14:paraId="14F046F6"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C9CDA3F" w14:textId="77777777" w:rsidR="00371568" w:rsidRDefault="00B24459">
            <w:pPr>
              <w:pStyle w:val="normal0"/>
              <w:widowControl w:val="0"/>
              <w:spacing w:line="276" w:lineRule="auto"/>
              <w:rPr>
                <w:rFonts w:ascii="Arial" w:eastAsia="Arial" w:hAnsi="Arial" w:cs="Arial"/>
                <w:sz w:val="20"/>
                <w:szCs w:val="20"/>
              </w:rPr>
            </w:pPr>
            <w:r>
              <w:rPr>
                <w:sz w:val="16"/>
                <w:szCs w:val="16"/>
              </w:rPr>
              <w:t>Jianwei Wang</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86D5203" w14:textId="77777777" w:rsidR="00371568" w:rsidRDefault="00B24459">
            <w:pPr>
              <w:pStyle w:val="normal0"/>
              <w:widowControl w:val="0"/>
              <w:spacing w:line="276" w:lineRule="auto"/>
              <w:rPr>
                <w:sz w:val="16"/>
                <w:szCs w:val="16"/>
              </w:rPr>
            </w:pPr>
            <w:r>
              <w:rPr>
                <w:sz w:val="16"/>
                <w:szCs w:val="16"/>
              </w:rPr>
              <w:t>Department of Pathogen Biology-Microbiology Division, State Key Laboratory of Reproductive Medicine, Key Laboratory of Pathogen Biology of Jiangsu Province, Center for Global Health, Nanjing Medical University , Nanjing, China.</w:t>
            </w:r>
          </w:p>
        </w:tc>
      </w:tr>
      <w:tr w:rsidR="00371568" w14:paraId="21067039"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0DF073C" w14:textId="77777777" w:rsidR="00371568" w:rsidRDefault="00B24459">
            <w:pPr>
              <w:pStyle w:val="normal0"/>
              <w:widowControl w:val="0"/>
              <w:spacing w:line="276" w:lineRule="auto"/>
              <w:rPr>
                <w:rFonts w:ascii="Arial" w:eastAsia="Arial" w:hAnsi="Arial" w:cs="Arial"/>
                <w:sz w:val="20"/>
                <w:szCs w:val="20"/>
              </w:rPr>
            </w:pPr>
            <w:r>
              <w:rPr>
                <w:sz w:val="16"/>
                <w:szCs w:val="16"/>
              </w:rPr>
              <w:t>Bin Cao</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72567A7" w14:textId="77777777" w:rsidR="00371568" w:rsidRDefault="00B24459">
            <w:pPr>
              <w:pStyle w:val="normal0"/>
              <w:widowControl w:val="0"/>
              <w:spacing w:line="276" w:lineRule="auto"/>
              <w:rPr>
                <w:rFonts w:ascii="Arial" w:eastAsia="Arial" w:hAnsi="Arial" w:cs="Arial"/>
                <w:sz w:val="20"/>
                <w:szCs w:val="20"/>
              </w:rPr>
            </w:pPr>
            <w:r>
              <w:rPr>
                <w:sz w:val="16"/>
                <w:szCs w:val="16"/>
              </w:rPr>
              <w:t>Tsinghua University-Peking University Joint Center for Life Sciences, Beijing, China.</w:t>
            </w:r>
          </w:p>
        </w:tc>
      </w:tr>
      <w:tr w:rsidR="00371568" w14:paraId="0A81C880" w14:textId="77777777">
        <w:trPr>
          <w:trHeight w:val="510"/>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F0C0C88" w14:textId="77777777" w:rsidR="00371568" w:rsidRDefault="00B24459">
            <w:pPr>
              <w:pStyle w:val="normal0"/>
              <w:widowControl w:val="0"/>
              <w:spacing w:line="276" w:lineRule="auto"/>
              <w:rPr>
                <w:rFonts w:ascii="Arial" w:eastAsia="Arial" w:hAnsi="Arial" w:cs="Arial"/>
                <w:sz w:val="20"/>
                <w:szCs w:val="20"/>
              </w:rPr>
            </w:pPr>
            <w:r>
              <w:rPr>
                <w:sz w:val="16"/>
                <w:szCs w:val="16"/>
              </w:rPr>
              <w:t>Siwaporn Boonyasuppayakorn</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C497E5E" w14:textId="77777777" w:rsidR="00371568" w:rsidRDefault="00B24459">
            <w:pPr>
              <w:pStyle w:val="normal0"/>
              <w:widowControl w:val="0"/>
              <w:spacing w:line="276" w:lineRule="auto"/>
              <w:rPr>
                <w:sz w:val="16"/>
                <w:szCs w:val="16"/>
              </w:rPr>
            </w:pPr>
            <w:r>
              <w:rPr>
                <w:sz w:val="16"/>
                <w:szCs w:val="16"/>
              </w:rPr>
              <w:t>Applied Medical Virology Research Unit, Department of Microbiology, Faculty of Medicine, Chulalongkorn University, Bangkok 10330, Thailand.</w:t>
            </w:r>
          </w:p>
        </w:tc>
      </w:tr>
      <w:tr w:rsidR="00371568" w14:paraId="6B0BD39F"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FF57CA4" w14:textId="77777777" w:rsidR="00371568" w:rsidRDefault="00B24459">
            <w:pPr>
              <w:pStyle w:val="normal0"/>
              <w:widowControl w:val="0"/>
              <w:spacing w:line="276" w:lineRule="auto"/>
              <w:rPr>
                <w:rFonts w:ascii="Arial" w:eastAsia="Arial" w:hAnsi="Arial" w:cs="Arial"/>
                <w:sz w:val="20"/>
                <w:szCs w:val="20"/>
              </w:rPr>
            </w:pPr>
            <w:r>
              <w:rPr>
                <w:sz w:val="16"/>
                <w:szCs w:val="16"/>
              </w:rPr>
              <w:t>Erin D Reichert</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7BB6482"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Microbiology &amp; Immunology, Georgetown University, USA. Electronic address: erin.reichert@dtra.mil.</w:t>
            </w:r>
          </w:p>
        </w:tc>
      </w:tr>
      <w:tr w:rsidR="00371568" w14:paraId="6E1B0DDD"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FC27977" w14:textId="77777777" w:rsidR="00371568" w:rsidRDefault="00B24459">
            <w:pPr>
              <w:pStyle w:val="normal0"/>
              <w:widowControl w:val="0"/>
              <w:spacing w:line="276" w:lineRule="auto"/>
              <w:rPr>
                <w:rFonts w:ascii="Arial" w:eastAsia="Arial" w:hAnsi="Arial" w:cs="Arial"/>
                <w:sz w:val="20"/>
                <w:szCs w:val="20"/>
              </w:rPr>
            </w:pPr>
            <w:r>
              <w:rPr>
                <w:sz w:val="16"/>
                <w:szCs w:val="16"/>
              </w:rPr>
              <w:t>Mark Manzano</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2BAAA11"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Microbiology-Immunology, Northwestern University Feinberg School of Medicine, Chicago, IL 60611, USA.</w:t>
            </w:r>
          </w:p>
        </w:tc>
      </w:tr>
      <w:tr w:rsidR="00371568" w14:paraId="603DACC8"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EEFC043" w14:textId="77777777" w:rsidR="00371568" w:rsidRDefault="00B24459">
            <w:pPr>
              <w:pStyle w:val="normal0"/>
              <w:widowControl w:val="0"/>
              <w:spacing w:line="276" w:lineRule="auto"/>
              <w:rPr>
                <w:rFonts w:ascii="Arial" w:eastAsia="Arial" w:hAnsi="Arial" w:cs="Arial"/>
                <w:sz w:val="20"/>
                <w:szCs w:val="20"/>
              </w:rPr>
            </w:pPr>
            <w:r>
              <w:rPr>
                <w:sz w:val="16"/>
                <w:szCs w:val="16"/>
              </w:rPr>
              <w:t>Kuppuswamy Nagarajan</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EAF903F" w14:textId="77777777" w:rsidR="00371568" w:rsidRDefault="00B24459">
            <w:pPr>
              <w:pStyle w:val="normal0"/>
              <w:widowControl w:val="0"/>
              <w:spacing w:line="276" w:lineRule="auto"/>
              <w:rPr>
                <w:rFonts w:ascii="Arial" w:eastAsia="Arial" w:hAnsi="Arial" w:cs="Arial"/>
                <w:sz w:val="20"/>
                <w:szCs w:val="20"/>
              </w:rPr>
            </w:pPr>
            <w:r>
              <w:rPr>
                <w:sz w:val="16"/>
                <w:szCs w:val="16"/>
              </w:rPr>
              <w:t>R&amp;D Centre, Alkem Laboratories Ltd. , Peenya Ind. Area, 3rd Stage, Bangalore 560 058, India.</w:t>
            </w:r>
          </w:p>
        </w:tc>
      </w:tr>
      <w:tr w:rsidR="00371568" w14:paraId="3268121A" w14:textId="77777777">
        <w:trPr>
          <w:trHeight w:val="510"/>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91A6413" w14:textId="77777777" w:rsidR="00371568" w:rsidRDefault="00B24459">
            <w:pPr>
              <w:pStyle w:val="normal0"/>
              <w:widowControl w:val="0"/>
              <w:spacing w:line="276" w:lineRule="auto"/>
              <w:rPr>
                <w:rFonts w:ascii="Arial" w:eastAsia="Arial" w:hAnsi="Arial" w:cs="Arial"/>
                <w:sz w:val="20"/>
                <w:szCs w:val="20"/>
              </w:rPr>
            </w:pPr>
            <w:r>
              <w:rPr>
                <w:sz w:val="16"/>
                <w:szCs w:val="16"/>
              </w:rPr>
              <w:t>Radhakrishnan Padmanabhan</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47E0A90" w14:textId="77777777" w:rsidR="00371568" w:rsidRDefault="00B24459">
            <w:pPr>
              <w:pStyle w:val="normal0"/>
              <w:widowControl w:val="0"/>
              <w:spacing w:line="276" w:lineRule="auto"/>
              <w:rPr>
                <w:sz w:val="16"/>
                <w:szCs w:val="16"/>
              </w:rPr>
            </w:pPr>
            <w:r>
              <w:rPr>
                <w:sz w:val="16"/>
                <w:szCs w:val="16"/>
              </w:rPr>
              <w:t>Department of Microbiology and Immunology, Georgetown University, Washington, DC, USA paa9@georgetown.edu rp55@georgetown.edu.</w:t>
            </w:r>
          </w:p>
        </w:tc>
      </w:tr>
      <w:tr w:rsidR="00371568" w14:paraId="18B929A3"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D8B367A" w14:textId="77777777" w:rsidR="00371568" w:rsidRDefault="00B24459">
            <w:pPr>
              <w:pStyle w:val="normal0"/>
              <w:widowControl w:val="0"/>
              <w:spacing w:line="276" w:lineRule="auto"/>
              <w:rPr>
                <w:rFonts w:ascii="Arial" w:eastAsia="Arial" w:hAnsi="Arial" w:cs="Arial"/>
                <w:sz w:val="20"/>
                <w:szCs w:val="20"/>
              </w:rPr>
            </w:pPr>
            <w:r>
              <w:rPr>
                <w:sz w:val="16"/>
                <w:szCs w:val="16"/>
              </w:rPr>
              <w:t>Leeor Zilbermintz</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0B5C7A7" w14:textId="77777777" w:rsidR="00371568" w:rsidRDefault="00B24459">
            <w:pPr>
              <w:pStyle w:val="normal0"/>
              <w:widowControl w:val="0"/>
              <w:spacing w:line="276" w:lineRule="auto"/>
              <w:rPr>
                <w:rFonts w:ascii="Arial" w:eastAsia="Arial" w:hAnsi="Arial" w:cs="Arial"/>
                <w:sz w:val="20"/>
                <w:szCs w:val="20"/>
              </w:rPr>
            </w:pPr>
            <w:r>
              <w:rPr>
                <w:sz w:val="16"/>
                <w:szCs w:val="16"/>
              </w:rPr>
              <w:t>Keck Graduate Institute, Claremont, CA 91711, USA.</w:t>
            </w:r>
          </w:p>
        </w:tc>
      </w:tr>
      <w:tr w:rsidR="00371568" w14:paraId="1D7AD013"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27F0F22" w14:textId="77777777" w:rsidR="00371568" w:rsidRDefault="00B24459">
            <w:pPr>
              <w:pStyle w:val="normal0"/>
              <w:widowControl w:val="0"/>
              <w:spacing w:line="276" w:lineRule="auto"/>
              <w:rPr>
                <w:rFonts w:ascii="Arial" w:eastAsia="Arial" w:hAnsi="Arial" w:cs="Arial"/>
                <w:sz w:val="20"/>
                <w:szCs w:val="20"/>
              </w:rPr>
            </w:pPr>
            <w:r>
              <w:rPr>
                <w:sz w:val="16"/>
                <w:szCs w:val="16"/>
              </w:rPr>
              <w:t>William Leonardi</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F7458AE" w14:textId="77777777" w:rsidR="00371568" w:rsidRDefault="00B24459">
            <w:pPr>
              <w:pStyle w:val="normal0"/>
              <w:widowControl w:val="0"/>
              <w:spacing w:line="276" w:lineRule="auto"/>
              <w:rPr>
                <w:rFonts w:ascii="Arial" w:eastAsia="Arial" w:hAnsi="Arial" w:cs="Arial"/>
                <w:sz w:val="20"/>
                <w:szCs w:val="20"/>
              </w:rPr>
            </w:pPr>
            <w:r>
              <w:rPr>
                <w:sz w:val="16"/>
                <w:szCs w:val="16"/>
              </w:rPr>
              <w:t>Keck Graduate Institute, Claremont, CA 91711, USA.</w:t>
            </w:r>
          </w:p>
        </w:tc>
      </w:tr>
      <w:tr w:rsidR="00371568" w14:paraId="36C52415"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B8D199C" w14:textId="77777777" w:rsidR="00371568" w:rsidRDefault="00B24459">
            <w:pPr>
              <w:pStyle w:val="normal0"/>
              <w:widowControl w:val="0"/>
              <w:spacing w:line="276" w:lineRule="auto"/>
              <w:rPr>
                <w:rFonts w:ascii="Arial" w:eastAsia="Arial" w:hAnsi="Arial" w:cs="Arial"/>
                <w:sz w:val="20"/>
                <w:szCs w:val="20"/>
              </w:rPr>
            </w:pPr>
            <w:r>
              <w:rPr>
                <w:sz w:val="16"/>
                <w:szCs w:val="16"/>
              </w:rPr>
              <w:t>Sun-Young Jeong</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F1C2BB2" w14:textId="77777777" w:rsidR="00371568" w:rsidRDefault="00B24459">
            <w:pPr>
              <w:pStyle w:val="normal0"/>
              <w:widowControl w:val="0"/>
              <w:spacing w:line="276" w:lineRule="auto"/>
              <w:rPr>
                <w:rFonts w:ascii="Arial" w:eastAsia="Arial" w:hAnsi="Arial" w:cs="Arial"/>
                <w:sz w:val="20"/>
                <w:szCs w:val="20"/>
              </w:rPr>
            </w:pPr>
            <w:r>
              <w:rPr>
                <w:sz w:val="16"/>
                <w:szCs w:val="16"/>
              </w:rPr>
              <w:t>Keonyang University College of Nursing, Daejeon, Korea.</w:t>
            </w:r>
          </w:p>
        </w:tc>
      </w:tr>
      <w:tr w:rsidR="00371568" w14:paraId="23FCCB45"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405F9FE" w14:textId="77777777" w:rsidR="00371568" w:rsidRDefault="00B24459">
            <w:pPr>
              <w:pStyle w:val="normal0"/>
              <w:widowControl w:val="0"/>
              <w:spacing w:line="276" w:lineRule="auto"/>
              <w:rPr>
                <w:rFonts w:ascii="Arial" w:eastAsia="Arial" w:hAnsi="Arial" w:cs="Arial"/>
                <w:sz w:val="20"/>
                <w:szCs w:val="20"/>
              </w:rPr>
            </w:pPr>
            <w:r>
              <w:rPr>
                <w:sz w:val="16"/>
                <w:szCs w:val="16"/>
              </w:rPr>
              <w:t>Megan Sjodt</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454603D"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Biological Chemistry and Molecular Pharmacology, Blavatnik Institute, Harvard Medical School, Boston, MA, USA.</w:t>
            </w:r>
          </w:p>
        </w:tc>
      </w:tr>
      <w:tr w:rsidR="00371568" w14:paraId="59073EE8"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40ED801" w14:textId="77777777" w:rsidR="00371568" w:rsidRDefault="00B24459">
            <w:pPr>
              <w:pStyle w:val="normal0"/>
              <w:widowControl w:val="0"/>
              <w:spacing w:line="276" w:lineRule="auto"/>
              <w:rPr>
                <w:rFonts w:ascii="Arial" w:eastAsia="Arial" w:hAnsi="Arial" w:cs="Arial"/>
                <w:sz w:val="20"/>
                <w:szCs w:val="20"/>
              </w:rPr>
            </w:pPr>
            <w:r>
              <w:rPr>
                <w:sz w:val="16"/>
                <w:szCs w:val="16"/>
              </w:rPr>
              <w:t>Ryan McComb</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8817235" w14:textId="77777777" w:rsidR="00371568" w:rsidRDefault="00B24459">
            <w:pPr>
              <w:pStyle w:val="normal0"/>
              <w:widowControl w:val="0"/>
              <w:spacing w:line="276" w:lineRule="auto"/>
              <w:rPr>
                <w:rFonts w:ascii="Arial" w:eastAsia="Arial" w:hAnsi="Arial" w:cs="Arial"/>
                <w:sz w:val="20"/>
                <w:szCs w:val="20"/>
              </w:rPr>
            </w:pPr>
            <w:r>
              <w:rPr>
                <w:sz w:val="16"/>
                <w:szCs w:val="16"/>
              </w:rPr>
              <w:t>Private Practice of Orthodontics in Los Angeles.</w:t>
            </w:r>
          </w:p>
        </w:tc>
      </w:tr>
      <w:tr w:rsidR="00371568" w14:paraId="47A10FA2"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6053A74" w14:textId="77777777" w:rsidR="00371568" w:rsidRDefault="00B24459">
            <w:pPr>
              <w:pStyle w:val="normal0"/>
              <w:widowControl w:val="0"/>
              <w:spacing w:line="276" w:lineRule="auto"/>
              <w:rPr>
                <w:rFonts w:ascii="Arial" w:eastAsia="Arial" w:hAnsi="Arial" w:cs="Arial"/>
                <w:sz w:val="20"/>
                <w:szCs w:val="20"/>
              </w:rPr>
            </w:pPr>
            <w:r>
              <w:rPr>
                <w:sz w:val="16"/>
                <w:szCs w:val="16"/>
              </w:rPr>
              <w:t>Chi-Lee C Ho</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1A02466" w14:textId="77777777" w:rsidR="00371568" w:rsidRDefault="00B24459">
            <w:pPr>
              <w:pStyle w:val="normal0"/>
              <w:widowControl w:val="0"/>
              <w:spacing w:line="276" w:lineRule="auto"/>
              <w:rPr>
                <w:sz w:val="16"/>
                <w:szCs w:val="16"/>
              </w:rPr>
            </w:pPr>
            <w:r>
              <w:rPr>
                <w:sz w:val="16"/>
                <w:szCs w:val="16"/>
              </w:rPr>
              <w:t>Department of Microbiology, Immunology and Molecular Genetics , University of California, Los Angeles , 609 Charles E. Young Drive East , Los Angeles , California 90095 , United States.</w:t>
            </w:r>
          </w:p>
        </w:tc>
      </w:tr>
      <w:tr w:rsidR="00371568" w14:paraId="69C10BD2"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8E184A2" w14:textId="77777777" w:rsidR="00371568" w:rsidRDefault="00B24459">
            <w:pPr>
              <w:pStyle w:val="normal0"/>
              <w:widowControl w:val="0"/>
              <w:spacing w:line="276" w:lineRule="auto"/>
              <w:rPr>
                <w:rFonts w:ascii="Arial" w:eastAsia="Arial" w:hAnsi="Arial" w:cs="Arial"/>
                <w:sz w:val="20"/>
                <w:szCs w:val="20"/>
              </w:rPr>
            </w:pPr>
            <w:r>
              <w:rPr>
                <w:sz w:val="16"/>
                <w:szCs w:val="16"/>
              </w:rPr>
              <w:t>Cary Retterer</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EA9F8F7" w14:textId="77777777" w:rsidR="00371568" w:rsidRDefault="00B24459">
            <w:pPr>
              <w:pStyle w:val="normal0"/>
              <w:widowControl w:val="0"/>
              <w:spacing w:line="276" w:lineRule="auto"/>
              <w:rPr>
                <w:rFonts w:ascii="Arial" w:eastAsia="Arial" w:hAnsi="Arial" w:cs="Arial"/>
                <w:sz w:val="20"/>
                <w:szCs w:val="20"/>
              </w:rPr>
            </w:pPr>
            <w:r>
              <w:rPr>
                <w:sz w:val="16"/>
                <w:szCs w:val="16"/>
              </w:rPr>
              <w:t>United States Army Medical Research Institute of Infectious Diseases (USAMRIID), 1425 Porter Street, Frederick, MD, 21702, USA.</w:t>
            </w:r>
          </w:p>
        </w:tc>
      </w:tr>
      <w:tr w:rsidR="00371568" w14:paraId="39AB23AD"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DEF6D4D" w14:textId="77777777" w:rsidR="00371568" w:rsidRDefault="00B24459">
            <w:pPr>
              <w:pStyle w:val="normal0"/>
              <w:widowControl w:val="0"/>
              <w:spacing w:line="276" w:lineRule="auto"/>
              <w:rPr>
                <w:rFonts w:ascii="Arial" w:eastAsia="Arial" w:hAnsi="Arial" w:cs="Arial"/>
                <w:sz w:val="20"/>
                <w:szCs w:val="20"/>
              </w:rPr>
            </w:pPr>
            <w:r>
              <w:rPr>
                <w:sz w:val="16"/>
                <w:szCs w:val="16"/>
              </w:rPr>
              <w:t>Dima Gharaibeh</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5410008" w14:textId="77777777" w:rsidR="00371568" w:rsidRDefault="00B24459">
            <w:pPr>
              <w:pStyle w:val="normal0"/>
              <w:widowControl w:val="0"/>
              <w:spacing w:line="276" w:lineRule="auto"/>
              <w:rPr>
                <w:sz w:val="16"/>
                <w:szCs w:val="16"/>
              </w:rPr>
            </w:pPr>
            <w:r>
              <w:rPr>
                <w:sz w:val="16"/>
                <w:szCs w:val="16"/>
              </w:rPr>
              <w:t>United States Army Medical Research Institute of Infectious Diseases (USAMRIID), 1425 Porter Street, Fort Detrick, Frederick, MD, 21702, USA.</w:t>
            </w:r>
          </w:p>
        </w:tc>
      </w:tr>
      <w:tr w:rsidR="00371568" w14:paraId="7F1E9173"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584657B" w14:textId="77777777" w:rsidR="00371568" w:rsidRDefault="00B24459">
            <w:pPr>
              <w:pStyle w:val="normal0"/>
              <w:widowControl w:val="0"/>
              <w:spacing w:line="276" w:lineRule="auto"/>
              <w:rPr>
                <w:rFonts w:ascii="Arial" w:eastAsia="Arial" w:hAnsi="Arial" w:cs="Arial"/>
                <w:sz w:val="20"/>
                <w:szCs w:val="20"/>
              </w:rPr>
            </w:pPr>
            <w:r>
              <w:rPr>
                <w:sz w:val="16"/>
                <w:szCs w:val="16"/>
              </w:rPr>
              <w:lastRenderedPageBreak/>
              <w:t>Rouzbeh Zamani</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3362461" w14:textId="77777777" w:rsidR="00371568" w:rsidRDefault="00B24459">
            <w:pPr>
              <w:pStyle w:val="normal0"/>
              <w:widowControl w:val="0"/>
              <w:spacing w:line="276" w:lineRule="auto"/>
              <w:rPr>
                <w:rFonts w:ascii="Arial" w:eastAsia="Arial" w:hAnsi="Arial" w:cs="Arial"/>
                <w:sz w:val="20"/>
                <w:szCs w:val="20"/>
              </w:rPr>
            </w:pPr>
            <w:r>
              <w:rPr>
                <w:sz w:val="16"/>
                <w:szCs w:val="16"/>
              </w:rPr>
              <w:t>United States Army Medical Research Institute of Infectious Diseases (USAMRIID), 1425 Porter Street, Frederick, MD, 21702, USA.</w:t>
            </w:r>
          </w:p>
        </w:tc>
      </w:tr>
      <w:tr w:rsidR="00371568" w14:paraId="2B80C021"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2BEDE7D" w14:textId="77777777" w:rsidR="00371568" w:rsidRDefault="00B24459">
            <w:pPr>
              <w:pStyle w:val="normal0"/>
              <w:widowControl w:val="0"/>
              <w:spacing w:line="276" w:lineRule="auto"/>
              <w:rPr>
                <w:rFonts w:ascii="Arial" w:eastAsia="Arial" w:hAnsi="Arial" w:cs="Arial"/>
                <w:sz w:val="20"/>
                <w:szCs w:val="20"/>
              </w:rPr>
            </w:pPr>
            <w:r>
              <w:rPr>
                <w:sz w:val="16"/>
                <w:szCs w:val="16"/>
              </w:rPr>
              <w:t>Veronica Soloveva</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F6A4908" w14:textId="77777777" w:rsidR="00371568" w:rsidRDefault="00B24459">
            <w:pPr>
              <w:pStyle w:val="normal0"/>
              <w:widowControl w:val="0"/>
              <w:spacing w:line="276" w:lineRule="auto"/>
              <w:rPr>
                <w:rFonts w:ascii="Arial" w:eastAsia="Arial" w:hAnsi="Arial" w:cs="Arial"/>
                <w:sz w:val="20"/>
                <w:szCs w:val="20"/>
              </w:rPr>
            </w:pPr>
            <w:r>
              <w:rPr>
                <w:sz w:val="16"/>
                <w:szCs w:val="16"/>
              </w:rPr>
              <w:t>U.S. Army Medical Research Institute of Infectious Diseases, Frederick, MD, 21702-5011, USA.</w:t>
            </w:r>
          </w:p>
        </w:tc>
      </w:tr>
      <w:tr w:rsidR="00371568" w14:paraId="0C0D0DA1"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5576E29" w14:textId="77777777" w:rsidR="00371568" w:rsidRDefault="00B24459">
            <w:pPr>
              <w:pStyle w:val="normal0"/>
              <w:widowControl w:val="0"/>
              <w:spacing w:line="276" w:lineRule="auto"/>
              <w:rPr>
                <w:rFonts w:ascii="Arial" w:eastAsia="Arial" w:hAnsi="Arial" w:cs="Arial"/>
                <w:sz w:val="20"/>
                <w:szCs w:val="20"/>
              </w:rPr>
            </w:pPr>
            <w:r>
              <w:rPr>
                <w:sz w:val="16"/>
                <w:szCs w:val="16"/>
              </w:rPr>
              <w:t>Sina Bavari</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629C8E8" w14:textId="77777777" w:rsidR="00371568" w:rsidRDefault="00B24459">
            <w:pPr>
              <w:pStyle w:val="normal0"/>
              <w:widowControl w:val="0"/>
              <w:spacing w:line="276" w:lineRule="auto"/>
              <w:rPr>
                <w:rFonts w:ascii="Arial" w:eastAsia="Arial" w:hAnsi="Arial" w:cs="Arial"/>
                <w:sz w:val="20"/>
                <w:szCs w:val="20"/>
              </w:rPr>
            </w:pPr>
            <w:r>
              <w:rPr>
                <w:sz w:val="16"/>
                <w:szCs w:val="16"/>
              </w:rPr>
              <w:t>United States Army Medical Research Institute of Infectious Diseases (USAMRIID), Frederick, MD, USA.</w:t>
            </w:r>
          </w:p>
        </w:tc>
      </w:tr>
      <w:tr w:rsidR="00371568" w14:paraId="7A009964"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BD08671" w14:textId="77777777" w:rsidR="00371568" w:rsidRDefault="00B24459">
            <w:pPr>
              <w:pStyle w:val="normal0"/>
              <w:widowControl w:val="0"/>
              <w:spacing w:line="276" w:lineRule="auto"/>
              <w:rPr>
                <w:rFonts w:ascii="Arial" w:eastAsia="Arial" w:hAnsi="Arial" w:cs="Arial"/>
                <w:sz w:val="20"/>
                <w:szCs w:val="20"/>
              </w:rPr>
            </w:pPr>
            <w:r>
              <w:rPr>
                <w:sz w:val="16"/>
                <w:szCs w:val="16"/>
              </w:rPr>
              <w:t>Anastasia Levitin</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9C29CA8" w14:textId="77777777" w:rsidR="00371568" w:rsidRDefault="00B24459">
            <w:pPr>
              <w:pStyle w:val="normal0"/>
              <w:widowControl w:val="0"/>
              <w:spacing w:line="276" w:lineRule="auto"/>
              <w:rPr>
                <w:rFonts w:ascii="Arial" w:eastAsia="Arial" w:hAnsi="Arial" w:cs="Arial"/>
                <w:sz w:val="20"/>
                <w:szCs w:val="20"/>
              </w:rPr>
            </w:pPr>
            <w:r>
              <w:rPr>
                <w:sz w:val="16"/>
                <w:szCs w:val="16"/>
              </w:rPr>
              <w:t>School of Applied Life Sciences , Keck Graduate Institute , 535 Watson Drive , Claremont , California 91711 , United States.</w:t>
            </w:r>
          </w:p>
        </w:tc>
      </w:tr>
      <w:tr w:rsidR="00371568" w14:paraId="44672CC2"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40992A9" w14:textId="77777777" w:rsidR="00371568" w:rsidRDefault="00B24459">
            <w:pPr>
              <w:pStyle w:val="normal0"/>
              <w:widowControl w:val="0"/>
              <w:spacing w:line="276" w:lineRule="auto"/>
              <w:rPr>
                <w:rFonts w:ascii="Arial" w:eastAsia="Arial" w:hAnsi="Arial" w:cs="Arial"/>
                <w:sz w:val="20"/>
                <w:szCs w:val="20"/>
              </w:rPr>
            </w:pPr>
            <w:r>
              <w:rPr>
                <w:sz w:val="16"/>
                <w:szCs w:val="16"/>
              </w:rPr>
              <w:t>Joel West</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E4BFE49" w14:textId="77777777" w:rsidR="00371568" w:rsidRDefault="00B24459">
            <w:pPr>
              <w:pStyle w:val="normal0"/>
              <w:widowControl w:val="0"/>
              <w:spacing w:line="276" w:lineRule="auto"/>
              <w:rPr>
                <w:rFonts w:ascii="Arial" w:eastAsia="Arial" w:hAnsi="Arial" w:cs="Arial"/>
                <w:sz w:val="20"/>
                <w:szCs w:val="20"/>
              </w:rPr>
            </w:pPr>
            <w:r>
              <w:rPr>
                <w:sz w:val="16"/>
                <w:szCs w:val="16"/>
              </w:rPr>
              <w:t>Keck Graduate Institute, Claremont, CA 91711.</w:t>
            </w:r>
          </w:p>
        </w:tc>
      </w:tr>
      <w:tr w:rsidR="00371568" w14:paraId="3B53FE07"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52CDA3B" w14:textId="77777777" w:rsidR="00371568" w:rsidRDefault="00B24459">
            <w:pPr>
              <w:pStyle w:val="normal0"/>
              <w:widowControl w:val="0"/>
              <w:spacing w:line="276" w:lineRule="auto"/>
              <w:rPr>
                <w:rFonts w:ascii="Arial" w:eastAsia="Arial" w:hAnsi="Arial" w:cs="Arial"/>
                <w:sz w:val="20"/>
                <w:szCs w:val="20"/>
              </w:rPr>
            </w:pPr>
            <w:r>
              <w:rPr>
                <w:sz w:val="16"/>
                <w:szCs w:val="16"/>
              </w:rPr>
              <w:t>Kenneth A Bradley</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4BCD569" w14:textId="77777777" w:rsidR="00371568" w:rsidRDefault="00B24459">
            <w:pPr>
              <w:pStyle w:val="normal0"/>
              <w:widowControl w:val="0"/>
              <w:spacing w:line="276" w:lineRule="auto"/>
              <w:rPr>
                <w:sz w:val="16"/>
                <w:szCs w:val="16"/>
              </w:rPr>
            </w:pPr>
            <w:r>
              <w:rPr>
                <w:sz w:val="16"/>
                <w:szCs w:val="16"/>
              </w:rPr>
              <w:t>Department of Microbiology, Immunology and Molecular Genetics , University of California, Los Angeles , 609 Charles E. Young Drive East , Los Angeles , California 90095 , United States.</w:t>
            </w:r>
          </w:p>
        </w:tc>
      </w:tr>
      <w:tr w:rsidR="00371568" w14:paraId="2F7F6195"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0452710" w14:textId="77777777" w:rsidR="00371568" w:rsidRDefault="00B24459">
            <w:pPr>
              <w:pStyle w:val="normal0"/>
              <w:widowControl w:val="0"/>
              <w:spacing w:line="276" w:lineRule="auto"/>
              <w:rPr>
                <w:rFonts w:ascii="Arial" w:eastAsia="Arial" w:hAnsi="Arial" w:cs="Arial"/>
                <w:sz w:val="20"/>
                <w:szCs w:val="20"/>
              </w:rPr>
            </w:pPr>
            <w:r>
              <w:rPr>
                <w:sz w:val="16"/>
                <w:szCs w:val="16"/>
              </w:rPr>
              <w:t>Robert T Clubb</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7F86675"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Chemistry and Biochemistry, University of California, Los Angeles, USA. rclubb@mbi.ucla.edu.</w:t>
            </w:r>
          </w:p>
        </w:tc>
      </w:tr>
      <w:tr w:rsidR="00371568" w14:paraId="023D7561"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4CF6B1E" w14:textId="77777777" w:rsidR="00371568" w:rsidRDefault="00B24459">
            <w:pPr>
              <w:pStyle w:val="normal0"/>
              <w:widowControl w:val="0"/>
              <w:spacing w:line="276" w:lineRule="auto"/>
              <w:rPr>
                <w:rFonts w:ascii="Arial" w:eastAsia="Arial" w:hAnsi="Arial" w:cs="Arial"/>
                <w:sz w:val="20"/>
                <w:szCs w:val="20"/>
              </w:rPr>
            </w:pPr>
            <w:r>
              <w:rPr>
                <w:sz w:val="16"/>
                <w:szCs w:val="16"/>
              </w:rPr>
              <w:t>Stanley N Cohen</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44D3D81"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Genetics, Stanford University School of Medicine, Stanford, CA 94305, USA.</w:t>
            </w:r>
          </w:p>
        </w:tc>
      </w:tr>
      <w:tr w:rsidR="00371568" w14:paraId="214CB968"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ACCB2DA" w14:textId="77777777" w:rsidR="00371568" w:rsidRDefault="00B24459">
            <w:pPr>
              <w:pStyle w:val="normal0"/>
              <w:widowControl w:val="0"/>
              <w:spacing w:line="276" w:lineRule="auto"/>
              <w:rPr>
                <w:rFonts w:ascii="Arial" w:eastAsia="Arial" w:hAnsi="Arial" w:cs="Arial"/>
                <w:sz w:val="20"/>
                <w:szCs w:val="20"/>
              </w:rPr>
            </w:pPr>
            <w:r>
              <w:rPr>
                <w:sz w:val="16"/>
                <w:szCs w:val="16"/>
              </w:rPr>
              <w:t>Vivek Gupta</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9F619E8" w14:textId="77777777" w:rsidR="00371568" w:rsidRDefault="00B24459">
            <w:pPr>
              <w:pStyle w:val="normal0"/>
              <w:widowControl w:val="0"/>
              <w:spacing w:line="276" w:lineRule="auto"/>
              <w:rPr>
                <w:sz w:val="16"/>
                <w:szCs w:val="16"/>
              </w:rPr>
            </w:pPr>
            <w:r>
              <w:rPr>
                <w:sz w:val="16"/>
                <w:szCs w:val="16"/>
              </w:rPr>
              <w:t>Department of Pharmaceutical Sciences, College of Pharmacy and Health Sciences, St. John's University, 8000 Utopia Parkway, Queens, New York, 11439, USA. guptav@stjohns.edu.</w:t>
            </w:r>
          </w:p>
        </w:tc>
      </w:tr>
      <w:tr w:rsidR="00371568" w14:paraId="1A705282"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7719710" w14:textId="77777777" w:rsidR="00371568" w:rsidRDefault="00B24459">
            <w:pPr>
              <w:pStyle w:val="normal0"/>
              <w:widowControl w:val="0"/>
              <w:spacing w:line="276" w:lineRule="auto"/>
              <w:rPr>
                <w:rFonts w:ascii="Arial" w:eastAsia="Arial" w:hAnsi="Arial" w:cs="Arial"/>
                <w:sz w:val="20"/>
                <w:szCs w:val="20"/>
              </w:rPr>
            </w:pPr>
            <w:r>
              <w:rPr>
                <w:sz w:val="16"/>
                <w:szCs w:val="16"/>
              </w:rPr>
              <w:t>Mikhail Martchenko</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BBCF0D7" w14:textId="77777777" w:rsidR="00371568" w:rsidRDefault="00B24459">
            <w:pPr>
              <w:pStyle w:val="normal0"/>
              <w:widowControl w:val="0"/>
              <w:spacing w:line="276" w:lineRule="auto"/>
              <w:rPr>
                <w:rFonts w:ascii="Arial" w:eastAsia="Arial" w:hAnsi="Arial" w:cs="Arial"/>
                <w:sz w:val="20"/>
                <w:szCs w:val="20"/>
              </w:rPr>
            </w:pPr>
            <w:r>
              <w:rPr>
                <w:sz w:val="16"/>
                <w:szCs w:val="16"/>
              </w:rPr>
              <w:t>School of Applied Life Sciences , Keck Graduate Institute , 535 Watson Drive , Claremont , California 91711 , United States.</w:t>
            </w:r>
          </w:p>
        </w:tc>
      </w:tr>
      <w:tr w:rsidR="00371568" w14:paraId="193AD224"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219F601" w14:textId="77777777" w:rsidR="00371568" w:rsidRDefault="00B24459">
            <w:pPr>
              <w:pStyle w:val="normal0"/>
              <w:widowControl w:val="0"/>
              <w:spacing w:line="276" w:lineRule="auto"/>
              <w:rPr>
                <w:rFonts w:ascii="Arial" w:eastAsia="Arial" w:hAnsi="Arial" w:cs="Arial"/>
                <w:sz w:val="20"/>
                <w:szCs w:val="20"/>
              </w:rPr>
            </w:pPr>
            <w:r>
              <w:rPr>
                <w:sz w:val="16"/>
                <w:szCs w:val="16"/>
              </w:rPr>
              <w:t>Yushun Wan</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8FF67B9" w14:textId="77777777" w:rsidR="00371568" w:rsidRDefault="00B24459">
            <w:pPr>
              <w:pStyle w:val="normal0"/>
              <w:widowControl w:val="0"/>
              <w:spacing w:line="276" w:lineRule="auto"/>
              <w:rPr>
                <w:sz w:val="16"/>
                <w:szCs w:val="16"/>
              </w:rPr>
            </w:pPr>
            <w:r>
              <w:rPr>
                <w:sz w:val="16"/>
                <w:szCs w:val="16"/>
              </w:rPr>
              <w:t>Department of Veterinary and Biomedical Sciences, College of Veterinary Medicine, University of Minnesota, Saint Paul, MN 55108.</w:t>
            </w:r>
          </w:p>
        </w:tc>
      </w:tr>
      <w:tr w:rsidR="00371568" w14:paraId="5201FB04"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09C6FD2" w14:textId="77777777" w:rsidR="00371568" w:rsidRDefault="00B24459">
            <w:pPr>
              <w:pStyle w:val="normal0"/>
              <w:widowControl w:val="0"/>
              <w:spacing w:line="276" w:lineRule="auto"/>
              <w:rPr>
                <w:rFonts w:ascii="Arial" w:eastAsia="Arial" w:hAnsi="Arial" w:cs="Arial"/>
                <w:sz w:val="20"/>
                <w:szCs w:val="20"/>
              </w:rPr>
            </w:pPr>
            <w:r>
              <w:rPr>
                <w:sz w:val="16"/>
                <w:szCs w:val="16"/>
              </w:rPr>
              <w:t>Jian Shang</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C7A7C5F" w14:textId="77777777" w:rsidR="00371568" w:rsidRDefault="00B24459">
            <w:pPr>
              <w:pStyle w:val="normal0"/>
              <w:widowControl w:val="0"/>
              <w:spacing w:line="276" w:lineRule="auto"/>
              <w:rPr>
                <w:sz w:val="16"/>
                <w:szCs w:val="16"/>
              </w:rPr>
            </w:pPr>
            <w:r>
              <w:rPr>
                <w:sz w:val="16"/>
                <w:szCs w:val="16"/>
              </w:rPr>
              <w:t>Department of Veterinary and Biomedical Sciences, College of Veterinary Medicine, University of Minnesota, Saint Paul, MN 55108.</w:t>
            </w:r>
          </w:p>
        </w:tc>
      </w:tr>
      <w:tr w:rsidR="00371568" w14:paraId="7EF5AB0E"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10797C4" w14:textId="77777777" w:rsidR="00371568" w:rsidRDefault="00B24459">
            <w:pPr>
              <w:pStyle w:val="normal0"/>
              <w:widowControl w:val="0"/>
              <w:spacing w:line="276" w:lineRule="auto"/>
              <w:rPr>
                <w:rFonts w:ascii="Arial" w:eastAsia="Arial" w:hAnsi="Arial" w:cs="Arial"/>
                <w:sz w:val="20"/>
                <w:szCs w:val="20"/>
              </w:rPr>
            </w:pPr>
            <w:r>
              <w:rPr>
                <w:sz w:val="16"/>
                <w:szCs w:val="16"/>
              </w:rPr>
              <w:t>Rachel Graham</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B560B21"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Epidemiology, University of North Carolina, Chapel Hill, North Carolina, USA.</w:t>
            </w:r>
          </w:p>
        </w:tc>
      </w:tr>
      <w:tr w:rsidR="00371568" w14:paraId="7DCCBB81"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1B02F86" w14:textId="77777777" w:rsidR="00371568" w:rsidRDefault="00B24459">
            <w:pPr>
              <w:pStyle w:val="normal0"/>
              <w:widowControl w:val="0"/>
              <w:spacing w:line="276" w:lineRule="auto"/>
              <w:rPr>
                <w:rFonts w:ascii="Arial" w:eastAsia="Arial" w:hAnsi="Arial" w:cs="Arial"/>
                <w:sz w:val="20"/>
                <w:szCs w:val="20"/>
              </w:rPr>
            </w:pPr>
            <w:r>
              <w:rPr>
                <w:sz w:val="16"/>
                <w:szCs w:val="16"/>
              </w:rPr>
              <w:t>Ralph S Baric</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F1BEFD6"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Microbiology and Immunology, University of North Carolina School of Medicine, Chapel Hill NC 27599, USA.</w:t>
            </w:r>
          </w:p>
        </w:tc>
      </w:tr>
      <w:tr w:rsidR="00371568" w14:paraId="49AA6411"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242511B" w14:textId="77777777" w:rsidR="00371568" w:rsidRDefault="00B24459">
            <w:pPr>
              <w:pStyle w:val="normal0"/>
              <w:widowControl w:val="0"/>
              <w:spacing w:line="276" w:lineRule="auto"/>
              <w:rPr>
                <w:rFonts w:ascii="Arial" w:eastAsia="Arial" w:hAnsi="Arial" w:cs="Arial"/>
                <w:sz w:val="20"/>
                <w:szCs w:val="20"/>
              </w:rPr>
            </w:pPr>
            <w:r>
              <w:rPr>
                <w:sz w:val="16"/>
                <w:szCs w:val="16"/>
              </w:rPr>
              <w:t>Fang Li</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52E3B6C" w14:textId="77777777" w:rsidR="00371568" w:rsidRDefault="00B24459">
            <w:pPr>
              <w:pStyle w:val="normal0"/>
              <w:widowControl w:val="0"/>
              <w:spacing w:line="276" w:lineRule="auto"/>
              <w:rPr>
                <w:sz w:val="16"/>
                <w:szCs w:val="16"/>
              </w:rPr>
            </w:pPr>
            <w:r>
              <w:rPr>
                <w:sz w:val="16"/>
                <w:szCs w:val="16"/>
              </w:rPr>
              <w:t>Key Laboratory of New Materials and Facilities for Rural Renewable Energy Ministry of Agriculture, Henan Agricultural University, Zhengzhou, China.</w:t>
            </w:r>
          </w:p>
        </w:tc>
      </w:tr>
      <w:tr w:rsidR="00371568" w14:paraId="5F61C5D5"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8CDC51B" w14:textId="77777777" w:rsidR="00371568" w:rsidRDefault="00B24459">
            <w:pPr>
              <w:pStyle w:val="normal0"/>
              <w:widowControl w:val="0"/>
              <w:spacing w:line="276" w:lineRule="auto"/>
              <w:rPr>
                <w:rFonts w:ascii="Arial" w:eastAsia="Arial" w:hAnsi="Arial" w:cs="Arial"/>
                <w:sz w:val="20"/>
                <w:szCs w:val="20"/>
              </w:rPr>
            </w:pPr>
            <w:r>
              <w:rPr>
                <w:sz w:val="16"/>
                <w:szCs w:val="16"/>
              </w:rPr>
              <w:t>Tom Gallagher</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90F69FB" w14:textId="77777777" w:rsidR="00371568" w:rsidRDefault="00B24459">
            <w:pPr>
              <w:pStyle w:val="normal0"/>
              <w:widowControl w:val="0"/>
              <w:spacing w:line="276" w:lineRule="auto"/>
              <w:rPr>
                <w:sz w:val="16"/>
                <w:szCs w:val="16"/>
              </w:rPr>
            </w:pPr>
            <w:r>
              <w:rPr>
                <w:sz w:val="16"/>
                <w:szCs w:val="16"/>
              </w:rPr>
              <w:t>Department of Microbiology and Immunology, Loyola University Chicago, Maywood, IL 60153, USA. Electronic address: tgallag@luc.edu.</w:t>
            </w:r>
          </w:p>
        </w:tc>
      </w:tr>
      <w:tr w:rsidR="00371568" w14:paraId="748932C0"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4EF5BC3" w14:textId="77777777" w:rsidR="00371568" w:rsidRDefault="00B24459">
            <w:pPr>
              <w:pStyle w:val="normal0"/>
              <w:widowControl w:val="0"/>
              <w:spacing w:line="276" w:lineRule="auto"/>
              <w:rPr>
                <w:rFonts w:ascii="Arial" w:eastAsia="Arial" w:hAnsi="Arial" w:cs="Arial"/>
                <w:sz w:val="20"/>
                <w:szCs w:val="20"/>
              </w:rPr>
            </w:pPr>
            <w:r>
              <w:rPr>
                <w:sz w:val="16"/>
                <w:szCs w:val="16"/>
              </w:rPr>
              <w:t>Wanbo Tai</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DA02A72" w14:textId="77777777" w:rsidR="00371568" w:rsidRDefault="00B24459">
            <w:pPr>
              <w:pStyle w:val="normal0"/>
              <w:widowControl w:val="0"/>
              <w:spacing w:line="276" w:lineRule="auto"/>
              <w:rPr>
                <w:rFonts w:ascii="Arial" w:eastAsia="Arial" w:hAnsi="Arial" w:cs="Arial"/>
                <w:sz w:val="20"/>
                <w:szCs w:val="20"/>
              </w:rPr>
            </w:pPr>
            <w:r>
              <w:rPr>
                <w:sz w:val="16"/>
                <w:szCs w:val="16"/>
              </w:rPr>
              <w:t>Laboratory of Viral Immunology, Lindsley F. Kimball Research Institute, New York Blood Center, New York, NY 10065, USA.</w:t>
            </w:r>
          </w:p>
        </w:tc>
      </w:tr>
      <w:tr w:rsidR="00371568" w14:paraId="31E4FDAB"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E6CD9B3" w14:textId="77777777" w:rsidR="00371568" w:rsidRDefault="00B24459">
            <w:pPr>
              <w:pStyle w:val="normal0"/>
              <w:widowControl w:val="0"/>
              <w:spacing w:line="276" w:lineRule="auto"/>
              <w:rPr>
                <w:rFonts w:ascii="Arial" w:eastAsia="Arial" w:hAnsi="Arial" w:cs="Arial"/>
                <w:sz w:val="20"/>
                <w:szCs w:val="20"/>
              </w:rPr>
            </w:pPr>
            <w:r>
              <w:rPr>
                <w:sz w:val="16"/>
                <w:szCs w:val="16"/>
              </w:rPr>
              <w:t>Lei He</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0E87BDF" w14:textId="77777777" w:rsidR="00371568" w:rsidRDefault="00B24459">
            <w:pPr>
              <w:pStyle w:val="normal0"/>
              <w:widowControl w:val="0"/>
              <w:spacing w:line="276" w:lineRule="auto"/>
              <w:rPr>
                <w:sz w:val="16"/>
                <w:szCs w:val="16"/>
              </w:rPr>
            </w:pPr>
            <w:r>
              <w:rPr>
                <w:sz w:val="16"/>
                <w:szCs w:val="16"/>
              </w:rPr>
              <w:t>The Key Lab of Animal Disease and Public Health, Henan University of Science and Technology, 263 Kaiyuan Avenue, Luoyang, 471023, Henan, China.</w:t>
            </w:r>
          </w:p>
        </w:tc>
      </w:tr>
      <w:tr w:rsidR="00371568" w14:paraId="12E3596C"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8E452ED" w14:textId="77777777" w:rsidR="00371568" w:rsidRDefault="00B24459">
            <w:pPr>
              <w:pStyle w:val="normal0"/>
              <w:widowControl w:val="0"/>
              <w:spacing w:line="276" w:lineRule="auto"/>
              <w:rPr>
                <w:rFonts w:ascii="Arial" w:eastAsia="Arial" w:hAnsi="Arial" w:cs="Arial"/>
                <w:sz w:val="20"/>
                <w:szCs w:val="20"/>
              </w:rPr>
            </w:pPr>
            <w:r>
              <w:rPr>
                <w:sz w:val="16"/>
                <w:szCs w:val="16"/>
              </w:rPr>
              <w:t>Xiujuan Zhang</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A4E24B7"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Endocrinology, Shandong Provincial Hospital Affiliated to Shandong University, Jinan, Shandong, China.</w:t>
            </w:r>
          </w:p>
        </w:tc>
      </w:tr>
      <w:tr w:rsidR="00371568" w14:paraId="75304CC4"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6EA4F04" w14:textId="77777777" w:rsidR="00371568" w:rsidRDefault="00B24459">
            <w:pPr>
              <w:pStyle w:val="normal0"/>
              <w:widowControl w:val="0"/>
              <w:spacing w:line="276" w:lineRule="auto"/>
              <w:rPr>
                <w:rFonts w:ascii="Arial" w:eastAsia="Arial" w:hAnsi="Arial" w:cs="Arial"/>
                <w:sz w:val="20"/>
                <w:szCs w:val="20"/>
              </w:rPr>
            </w:pPr>
            <w:r>
              <w:rPr>
                <w:sz w:val="16"/>
                <w:szCs w:val="16"/>
              </w:rPr>
              <w:t>Jing Pu</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5E60A91" w14:textId="77777777" w:rsidR="00371568" w:rsidRDefault="00B24459">
            <w:pPr>
              <w:pStyle w:val="normal0"/>
              <w:widowControl w:val="0"/>
              <w:spacing w:line="276" w:lineRule="auto"/>
              <w:rPr>
                <w:sz w:val="16"/>
                <w:szCs w:val="16"/>
              </w:rPr>
            </w:pPr>
            <w:r>
              <w:rPr>
                <w:sz w:val="16"/>
                <w:szCs w:val="16"/>
              </w:rPr>
              <w:t>Key Laboratory of Medical Molecular Virology (MOE/NHC/CAMS), School of Basic Medical Sciences and Shanghai Public Health Clinical Center, Fudan University, 130 Dong An Rd., Xuhui District, Shanghai 200032, China.</w:t>
            </w:r>
          </w:p>
        </w:tc>
      </w:tr>
      <w:tr w:rsidR="00371568" w14:paraId="3D0D5845"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8FDF137" w14:textId="77777777" w:rsidR="00371568" w:rsidRDefault="00B24459">
            <w:pPr>
              <w:pStyle w:val="normal0"/>
              <w:widowControl w:val="0"/>
              <w:spacing w:line="276" w:lineRule="auto"/>
              <w:rPr>
                <w:rFonts w:ascii="Arial" w:eastAsia="Arial" w:hAnsi="Arial" w:cs="Arial"/>
                <w:sz w:val="20"/>
                <w:szCs w:val="20"/>
              </w:rPr>
            </w:pPr>
            <w:r>
              <w:rPr>
                <w:sz w:val="16"/>
                <w:szCs w:val="16"/>
              </w:rPr>
              <w:t>Denis Voronin</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11BA81E" w14:textId="77777777" w:rsidR="00371568" w:rsidRDefault="00B24459">
            <w:pPr>
              <w:pStyle w:val="normal0"/>
              <w:widowControl w:val="0"/>
              <w:spacing w:line="276" w:lineRule="auto"/>
              <w:rPr>
                <w:rFonts w:ascii="Arial" w:eastAsia="Arial" w:hAnsi="Arial" w:cs="Arial"/>
                <w:sz w:val="20"/>
                <w:szCs w:val="20"/>
              </w:rPr>
            </w:pPr>
            <w:r>
              <w:rPr>
                <w:sz w:val="16"/>
                <w:szCs w:val="16"/>
              </w:rPr>
              <w:t>Lindsley F. Kimball Research Institute, New York Blood Center, New York, NY, USA.</w:t>
            </w:r>
          </w:p>
        </w:tc>
      </w:tr>
      <w:tr w:rsidR="00371568" w14:paraId="1E1B6062"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40032F2" w14:textId="77777777" w:rsidR="00371568" w:rsidRDefault="00B24459">
            <w:pPr>
              <w:pStyle w:val="normal0"/>
              <w:widowControl w:val="0"/>
              <w:spacing w:line="276" w:lineRule="auto"/>
              <w:rPr>
                <w:rFonts w:ascii="Arial" w:eastAsia="Arial" w:hAnsi="Arial" w:cs="Arial"/>
                <w:sz w:val="20"/>
                <w:szCs w:val="20"/>
              </w:rPr>
            </w:pPr>
            <w:r>
              <w:rPr>
                <w:sz w:val="16"/>
                <w:szCs w:val="16"/>
              </w:rPr>
              <w:t>Shibo Jiang</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6AF4C9F" w14:textId="77777777" w:rsidR="00371568" w:rsidRDefault="00B24459">
            <w:pPr>
              <w:pStyle w:val="normal0"/>
              <w:widowControl w:val="0"/>
              <w:spacing w:line="276" w:lineRule="auto"/>
              <w:rPr>
                <w:sz w:val="16"/>
                <w:szCs w:val="16"/>
              </w:rPr>
            </w:pPr>
            <w:r>
              <w:rPr>
                <w:sz w:val="16"/>
                <w:szCs w:val="16"/>
              </w:rPr>
              <w:t>Key Laboratory of Medical Molecular Virology (MOE/NHC/CAMS), School of Basic Medical Sciences and Shanghai Public Health Clinical Center, Fudan University, 130 Dong An Rd., Xuhui District, Shanghai 200032, China. lul@fudan.edu.cn shibojiang@fudan.edu.cn qinchuan@pumc.edu.cn.</w:t>
            </w:r>
          </w:p>
        </w:tc>
      </w:tr>
      <w:tr w:rsidR="00371568" w14:paraId="0AC33941"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B4D434E" w14:textId="77777777" w:rsidR="00371568" w:rsidRDefault="00B24459">
            <w:pPr>
              <w:pStyle w:val="normal0"/>
              <w:widowControl w:val="0"/>
              <w:spacing w:line="276" w:lineRule="auto"/>
              <w:rPr>
                <w:rFonts w:ascii="Arial" w:eastAsia="Arial" w:hAnsi="Arial" w:cs="Arial"/>
                <w:sz w:val="20"/>
                <w:szCs w:val="20"/>
              </w:rPr>
            </w:pPr>
            <w:r>
              <w:rPr>
                <w:sz w:val="16"/>
                <w:szCs w:val="16"/>
              </w:rPr>
              <w:t>Yusen Zhou</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E1BC78C" w14:textId="77777777" w:rsidR="00371568" w:rsidRDefault="00B24459">
            <w:pPr>
              <w:pStyle w:val="normal0"/>
              <w:widowControl w:val="0"/>
              <w:spacing w:line="276" w:lineRule="auto"/>
              <w:rPr>
                <w:rFonts w:ascii="Arial" w:eastAsia="Arial" w:hAnsi="Arial" w:cs="Arial"/>
                <w:sz w:val="20"/>
                <w:szCs w:val="20"/>
              </w:rPr>
            </w:pPr>
            <w:r>
              <w:rPr>
                <w:sz w:val="16"/>
                <w:szCs w:val="16"/>
              </w:rPr>
              <w:t>State Key Laboratory of Pathogen and Biosecurity, Beijing Institute of Microbiology and Epidemiology, Beijing, China.</w:t>
            </w:r>
          </w:p>
        </w:tc>
      </w:tr>
      <w:tr w:rsidR="00371568" w14:paraId="65F08763"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7E781B98" w14:textId="77777777" w:rsidR="00371568" w:rsidRDefault="00B24459">
            <w:pPr>
              <w:pStyle w:val="normal0"/>
              <w:widowControl w:val="0"/>
              <w:spacing w:line="276" w:lineRule="auto"/>
              <w:rPr>
                <w:rFonts w:ascii="Arial" w:eastAsia="Arial" w:hAnsi="Arial" w:cs="Arial"/>
                <w:sz w:val="20"/>
                <w:szCs w:val="20"/>
              </w:rPr>
            </w:pPr>
            <w:r>
              <w:rPr>
                <w:sz w:val="16"/>
                <w:szCs w:val="16"/>
              </w:rPr>
              <w:t>Lanying Du</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0C7A422" w14:textId="77777777" w:rsidR="00371568" w:rsidRDefault="00B24459">
            <w:pPr>
              <w:pStyle w:val="normal0"/>
              <w:widowControl w:val="0"/>
              <w:spacing w:line="276" w:lineRule="auto"/>
              <w:rPr>
                <w:rFonts w:ascii="Arial" w:eastAsia="Arial" w:hAnsi="Arial" w:cs="Arial"/>
                <w:sz w:val="20"/>
                <w:szCs w:val="20"/>
              </w:rPr>
            </w:pPr>
            <w:r>
              <w:rPr>
                <w:sz w:val="16"/>
                <w:szCs w:val="16"/>
              </w:rPr>
              <w:t>Laboratory of Viral Immunology, Lindsley F. Kimball Research Institute, New York Blood Center, New York, NY 10065, USA.</w:t>
            </w:r>
          </w:p>
        </w:tc>
      </w:tr>
      <w:tr w:rsidR="00371568" w14:paraId="57DE25CD"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786D567" w14:textId="77777777" w:rsidR="00371568" w:rsidRDefault="00B24459">
            <w:pPr>
              <w:pStyle w:val="normal0"/>
              <w:widowControl w:val="0"/>
              <w:spacing w:line="276" w:lineRule="auto"/>
              <w:rPr>
                <w:rFonts w:ascii="Arial" w:eastAsia="Arial" w:hAnsi="Arial" w:cs="Arial"/>
                <w:sz w:val="20"/>
                <w:szCs w:val="20"/>
              </w:rPr>
            </w:pPr>
            <w:r>
              <w:rPr>
                <w:sz w:val="16"/>
                <w:szCs w:val="16"/>
              </w:rPr>
              <w:t>Yun Chen</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AB5B498" w14:textId="77777777" w:rsidR="00371568" w:rsidRDefault="00B24459">
            <w:pPr>
              <w:pStyle w:val="normal0"/>
              <w:widowControl w:val="0"/>
              <w:spacing w:line="276" w:lineRule="auto"/>
              <w:rPr>
                <w:sz w:val="16"/>
                <w:szCs w:val="16"/>
              </w:rPr>
            </w:pPr>
            <w:r>
              <w:rPr>
                <w:sz w:val="16"/>
                <w:szCs w:val="16"/>
              </w:rPr>
              <w:t>Institute of Biotechnology, State Key Laboratory of Rice Biology, Key Laboratory of Molecular Biology of Crop Pathogens and Insects, Zhejiang University, Hangzhou, 310058, China.</w:t>
            </w:r>
          </w:p>
        </w:tc>
      </w:tr>
      <w:tr w:rsidR="00371568" w14:paraId="0218F582"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05D099C" w14:textId="77777777" w:rsidR="00371568" w:rsidRDefault="00B24459">
            <w:pPr>
              <w:pStyle w:val="normal0"/>
              <w:widowControl w:val="0"/>
              <w:spacing w:line="276" w:lineRule="auto"/>
              <w:rPr>
                <w:rFonts w:ascii="Arial" w:eastAsia="Arial" w:hAnsi="Arial" w:cs="Arial"/>
                <w:sz w:val="20"/>
                <w:szCs w:val="20"/>
              </w:rPr>
            </w:pPr>
            <w:r>
              <w:rPr>
                <w:sz w:val="16"/>
                <w:szCs w:val="16"/>
              </w:rPr>
              <w:t>Yao Guo</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C465AE0" w14:textId="77777777" w:rsidR="00371568" w:rsidRDefault="00B24459">
            <w:pPr>
              <w:pStyle w:val="normal0"/>
              <w:widowControl w:val="0"/>
              <w:spacing w:line="276" w:lineRule="auto"/>
              <w:rPr>
                <w:rFonts w:ascii="Arial" w:eastAsia="Arial" w:hAnsi="Arial" w:cs="Arial"/>
                <w:sz w:val="20"/>
                <w:szCs w:val="20"/>
              </w:rPr>
            </w:pPr>
            <w:r>
              <w:rPr>
                <w:sz w:val="16"/>
                <w:szCs w:val="16"/>
              </w:rPr>
              <w:t>Nursing College of Henan University of Chinese Medicine, Zhengzhou, Henan, China.</w:t>
            </w:r>
          </w:p>
        </w:tc>
      </w:tr>
      <w:tr w:rsidR="00371568" w14:paraId="7ADB6EF8"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28F2B93" w14:textId="77777777" w:rsidR="00371568" w:rsidRDefault="00B24459">
            <w:pPr>
              <w:pStyle w:val="normal0"/>
              <w:widowControl w:val="0"/>
              <w:spacing w:line="276" w:lineRule="auto"/>
              <w:rPr>
                <w:rFonts w:ascii="Arial" w:eastAsia="Arial" w:hAnsi="Arial" w:cs="Arial"/>
                <w:sz w:val="20"/>
                <w:szCs w:val="20"/>
              </w:rPr>
            </w:pPr>
            <w:r>
              <w:rPr>
                <w:sz w:val="16"/>
                <w:szCs w:val="16"/>
              </w:rPr>
              <w:lastRenderedPageBreak/>
              <w:t>Yihang Pan</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9876932" w14:textId="77777777" w:rsidR="00371568" w:rsidRDefault="00B24459">
            <w:pPr>
              <w:pStyle w:val="normal0"/>
              <w:widowControl w:val="0"/>
              <w:spacing w:line="276" w:lineRule="auto"/>
              <w:rPr>
                <w:sz w:val="16"/>
                <w:szCs w:val="16"/>
              </w:rPr>
            </w:pPr>
            <w:r>
              <w:rPr>
                <w:sz w:val="16"/>
                <w:szCs w:val="16"/>
              </w:rPr>
              <w:t>Tomas Lindahl Nobel Laureate Laboratory, the Seventh Affiliated Hospital of Sun Yat-sen University, Shenzhen, Guangdong, 518107, P. R. China.</w:t>
            </w:r>
          </w:p>
        </w:tc>
      </w:tr>
      <w:tr w:rsidR="00371568" w14:paraId="4064627E"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F3D2140" w14:textId="77777777" w:rsidR="00371568" w:rsidRDefault="00B24459">
            <w:pPr>
              <w:pStyle w:val="normal0"/>
              <w:widowControl w:val="0"/>
              <w:spacing w:line="276" w:lineRule="auto"/>
              <w:rPr>
                <w:rFonts w:ascii="Arial" w:eastAsia="Arial" w:hAnsi="Arial" w:cs="Arial"/>
                <w:sz w:val="20"/>
                <w:szCs w:val="20"/>
              </w:rPr>
            </w:pPr>
            <w:r>
              <w:rPr>
                <w:sz w:val="16"/>
                <w:szCs w:val="16"/>
              </w:rPr>
              <w:t>Zhizhuang Joe Zhao</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7317BB9" w14:textId="77777777" w:rsidR="00371568" w:rsidRDefault="00B24459">
            <w:pPr>
              <w:pStyle w:val="normal0"/>
              <w:widowControl w:val="0"/>
              <w:spacing w:line="276" w:lineRule="auto"/>
              <w:rPr>
                <w:sz w:val="16"/>
                <w:szCs w:val="16"/>
              </w:rPr>
            </w:pPr>
            <w:r>
              <w:rPr>
                <w:sz w:val="16"/>
                <w:szCs w:val="16"/>
              </w:rPr>
              <w:t>Edmond H. Fischer Signal Transduction Laboratory, College of Life Sciences, Jilin University, Changchun, China. joe-zhao@ouhsc.edu.</w:t>
            </w:r>
          </w:p>
        </w:tc>
      </w:tr>
      <w:tr w:rsidR="00371568" w14:paraId="7FB38DA1"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6234008" w14:textId="77777777" w:rsidR="00371568" w:rsidRDefault="00B24459">
            <w:pPr>
              <w:pStyle w:val="normal0"/>
              <w:widowControl w:val="0"/>
              <w:spacing w:line="276" w:lineRule="auto"/>
              <w:rPr>
                <w:rFonts w:ascii="Arial" w:eastAsia="Arial" w:hAnsi="Arial" w:cs="Arial"/>
                <w:sz w:val="20"/>
                <w:szCs w:val="20"/>
              </w:rPr>
            </w:pPr>
            <w:r>
              <w:rPr>
                <w:sz w:val="16"/>
                <w:szCs w:val="16"/>
              </w:rPr>
              <w:t>Markus Hoffmann</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15C5EF3" w14:textId="77777777" w:rsidR="00371568" w:rsidRDefault="00B24459">
            <w:pPr>
              <w:pStyle w:val="normal0"/>
              <w:widowControl w:val="0"/>
              <w:spacing w:line="276" w:lineRule="auto"/>
              <w:rPr>
                <w:rFonts w:ascii="Arial" w:eastAsia="Arial" w:hAnsi="Arial" w:cs="Arial"/>
                <w:sz w:val="20"/>
                <w:szCs w:val="20"/>
              </w:rPr>
            </w:pPr>
            <w:r>
              <w:rPr>
                <w:sz w:val="16"/>
                <w:szCs w:val="16"/>
              </w:rPr>
              <w:t>Deutsches Primatenzentrum-Leibniz Institute for Primate Research, Göttingen, Germany.</w:t>
            </w:r>
          </w:p>
        </w:tc>
      </w:tr>
      <w:tr w:rsidR="00371568" w14:paraId="67E5880E"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64D5559" w14:textId="77777777" w:rsidR="00371568" w:rsidRDefault="00B24459">
            <w:pPr>
              <w:pStyle w:val="normal0"/>
              <w:widowControl w:val="0"/>
              <w:spacing w:line="276" w:lineRule="auto"/>
              <w:rPr>
                <w:rFonts w:ascii="Arial" w:eastAsia="Arial" w:hAnsi="Arial" w:cs="Arial"/>
                <w:sz w:val="20"/>
                <w:szCs w:val="20"/>
              </w:rPr>
            </w:pPr>
            <w:r>
              <w:rPr>
                <w:sz w:val="16"/>
                <w:szCs w:val="16"/>
              </w:rPr>
              <w:t>Hannah Kleine-Weber</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FCFF48B" w14:textId="77777777" w:rsidR="00371568" w:rsidRDefault="00B24459">
            <w:pPr>
              <w:pStyle w:val="normal0"/>
              <w:widowControl w:val="0"/>
              <w:spacing w:line="276" w:lineRule="auto"/>
              <w:rPr>
                <w:rFonts w:ascii="Arial" w:eastAsia="Arial" w:hAnsi="Arial" w:cs="Arial"/>
                <w:sz w:val="20"/>
                <w:szCs w:val="20"/>
              </w:rPr>
            </w:pPr>
            <w:r>
              <w:rPr>
                <w:sz w:val="16"/>
                <w:szCs w:val="16"/>
              </w:rPr>
              <w:t>Deutsches Primatenzentrum-Leibniz Institute for Primate Research, Göttingen, Germany.</w:t>
            </w:r>
          </w:p>
        </w:tc>
      </w:tr>
      <w:tr w:rsidR="00371568" w14:paraId="2799A8D1"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BA1822F" w14:textId="77777777" w:rsidR="00371568" w:rsidRDefault="00B24459">
            <w:pPr>
              <w:pStyle w:val="normal0"/>
              <w:widowControl w:val="0"/>
              <w:spacing w:line="276" w:lineRule="auto"/>
              <w:rPr>
                <w:rFonts w:ascii="Arial" w:eastAsia="Arial" w:hAnsi="Arial" w:cs="Arial"/>
                <w:sz w:val="20"/>
                <w:szCs w:val="20"/>
              </w:rPr>
            </w:pPr>
            <w:r>
              <w:rPr>
                <w:sz w:val="16"/>
                <w:szCs w:val="16"/>
              </w:rPr>
              <w:t>Simon Schroeder</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E0C4401" w14:textId="77777777" w:rsidR="00371568" w:rsidRDefault="00B24459">
            <w:pPr>
              <w:pStyle w:val="normal0"/>
              <w:widowControl w:val="0"/>
              <w:spacing w:line="276" w:lineRule="auto"/>
              <w:rPr>
                <w:sz w:val="16"/>
                <w:szCs w:val="16"/>
              </w:rPr>
            </w:pPr>
            <w:r>
              <w:rPr>
                <w:sz w:val="16"/>
                <w:szCs w:val="16"/>
              </w:rPr>
              <w:t>Charité-Universitätsmedizin Berlin, corporate member of Freie Universität Berlin, Humboldt-Universität zu Berlin, and Berlin Institute of Health, Institute of Virology, Berlin, Germany.</w:t>
            </w:r>
          </w:p>
        </w:tc>
      </w:tr>
      <w:tr w:rsidR="00371568" w14:paraId="3282C1CC"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CEE1438" w14:textId="77777777" w:rsidR="00371568" w:rsidRDefault="00B24459">
            <w:pPr>
              <w:pStyle w:val="normal0"/>
              <w:widowControl w:val="0"/>
              <w:spacing w:line="276" w:lineRule="auto"/>
              <w:rPr>
                <w:rFonts w:ascii="Arial" w:eastAsia="Arial" w:hAnsi="Arial" w:cs="Arial"/>
                <w:sz w:val="20"/>
                <w:szCs w:val="20"/>
              </w:rPr>
            </w:pPr>
            <w:r>
              <w:rPr>
                <w:sz w:val="16"/>
                <w:szCs w:val="16"/>
              </w:rPr>
              <w:t>Nadine Krüger</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48A8E52" w14:textId="77777777" w:rsidR="00371568" w:rsidRDefault="00B24459">
            <w:pPr>
              <w:pStyle w:val="normal0"/>
              <w:widowControl w:val="0"/>
              <w:spacing w:line="276" w:lineRule="auto"/>
              <w:rPr>
                <w:sz w:val="16"/>
                <w:szCs w:val="16"/>
              </w:rPr>
            </w:pPr>
            <w:r>
              <w:rPr>
                <w:sz w:val="16"/>
                <w:szCs w:val="16"/>
              </w:rPr>
              <w:t>Institute of Virology, University of Veterinary Medicine Hannover, Hannover, Germany; Research Center for Emerging Infections and Zoonoses, University of Veterinary Medicine Hannover, Hannover, Germany.</w:t>
            </w:r>
          </w:p>
        </w:tc>
      </w:tr>
      <w:tr w:rsidR="00371568" w14:paraId="66F1C9D8"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D517910" w14:textId="77777777" w:rsidR="00371568" w:rsidRDefault="00B24459">
            <w:pPr>
              <w:pStyle w:val="normal0"/>
              <w:widowControl w:val="0"/>
              <w:spacing w:line="276" w:lineRule="auto"/>
              <w:rPr>
                <w:rFonts w:ascii="Arial" w:eastAsia="Arial" w:hAnsi="Arial" w:cs="Arial"/>
                <w:sz w:val="20"/>
                <w:szCs w:val="20"/>
              </w:rPr>
            </w:pPr>
            <w:r>
              <w:rPr>
                <w:sz w:val="16"/>
                <w:szCs w:val="16"/>
              </w:rPr>
              <w:t>Tanja Herrler</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99E3F5E"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Hand Surgery, Trauma Center Murnau, Murnau, Germany.</w:t>
            </w:r>
          </w:p>
        </w:tc>
      </w:tr>
      <w:tr w:rsidR="00371568" w14:paraId="75E4C9CD"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4D9555C" w14:textId="77777777" w:rsidR="00371568" w:rsidRDefault="00B24459">
            <w:pPr>
              <w:pStyle w:val="normal0"/>
              <w:widowControl w:val="0"/>
              <w:spacing w:line="276" w:lineRule="auto"/>
              <w:rPr>
                <w:rFonts w:ascii="Arial" w:eastAsia="Arial" w:hAnsi="Arial" w:cs="Arial"/>
                <w:sz w:val="20"/>
                <w:szCs w:val="20"/>
              </w:rPr>
            </w:pPr>
            <w:r>
              <w:rPr>
                <w:sz w:val="16"/>
                <w:szCs w:val="16"/>
              </w:rPr>
              <w:t>Sandra Erichsen</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0AC87DD" w14:textId="77777777" w:rsidR="00371568" w:rsidRDefault="00B24459">
            <w:pPr>
              <w:pStyle w:val="normal0"/>
              <w:widowControl w:val="0"/>
              <w:spacing w:line="276" w:lineRule="auto"/>
              <w:rPr>
                <w:sz w:val="16"/>
                <w:szCs w:val="16"/>
              </w:rPr>
            </w:pPr>
            <w:r>
              <w:rPr>
                <w:sz w:val="16"/>
                <w:szCs w:val="16"/>
              </w:rPr>
              <w:t>Institute for Biomechanics, BG Unfallklinik Murnau, Murnau, Germany; Institute for Biomechanics, Paracelsus Medical University Salzburg, Salzburg, Austria.</w:t>
            </w:r>
          </w:p>
        </w:tc>
      </w:tr>
      <w:tr w:rsidR="00371568" w14:paraId="48292C10"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51EB73B" w14:textId="77777777" w:rsidR="00371568" w:rsidRDefault="00B24459">
            <w:pPr>
              <w:pStyle w:val="normal0"/>
              <w:widowControl w:val="0"/>
              <w:spacing w:line="276" w:lineRule="auto"/>
              <w:rPr>
                <w:rFonts w:ascii="Arial" w:eastAsia="Arial" w:hAnsi="Arial" w:cs="Arial"/>
                <w:sz w:val="20"/>
                <w:szCs w:val="20"/>
              </w:rPr>
            </w:pPr>
            <w:r>
              <w:rPr>
                <w:sz w:val="16"/>
                <w:szCs w:val="16"/>
              </w:rPr>
              <w:t>Tobias S Schiergens</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6683E41"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General, Visceral, and Transplant Surgery, Ludwig-Maximilians-University Munich, Munich, Germany.</w:t>
            </w:r>
          </w:p>
        </w:tc>
      </w:tr>
      <w:tr w:rsidR="00371568" w14:paraId="17BA8668"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E8C4397" w14:textId="77777777" w:rsidR="00371568" w:rsidRDefault="00B24459">
            <w:pPr>
              <w:pStyle w:val="normal0"/>
              <w:widowControl w:val="0"/>
              <w:spacing w:line="276" w:lineRule="auto"/>
              <w:rPr>
                <w:rFonts w:ascii="Arial" w:eastAsia="Arial" w:hAnsi="Arial" w:cs="Arial"/>
                <w:sz w:val="20"/>
                <w:szCs w:val="20"/>
              </w:rPr>
            </w:pPr>
            <w:r>
              <w:rPr>
                <w:sz w:val="16"/>
                <w:szCs w:val="16"/>
              </w:rPr>
              <w:t>Georg Herrler</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609F9A2" w14:textId="77777777" w:rsidR="00371568" w:rsidRDefault="00B24459">
            <w:pPr>
              <w:pStyle w:val="normal0"/>
              <w:widowControl w:val="0"/>
              <w:spacing w:line="276" w:lineRule="auto"/>
              <w:rPr>
                <w:rFonts w:ascii="Arial" w:eastAsia="Arial" w:hAnsi="Arial" w:cs="Arial"/>
                <w:sz w:val="20"/>
                <w:szCs w:val="20"/>
              </w:rPr>
            </w:pPr>
            <w:r>
              <w:rPr>
                <w:sz w:val="16"/>
                <w:szCs w:val="16"/>
              </w:rPr>
              <w:t>Institute of Virology, University of Veterinary Medicine Hannover, 30559 Hannover, Germany.</w:t>
            </w:r>
          </w:p>
        </w:tc>
      </w:tr>
      <w:tr w:rsidR="00371568" w14:paraId="1DD786B2"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9C3135A" w14:textId="77777777" w:rsidR="00371568" w:rsidRDefault="00B24459">
            <w:pPr>
              <w:pStyle w:val="normal0"/>
              <w:widowControl w:val="0"/>
              <w:spacing w:line="276" w:lineRule="auto"/>
              <w:rPr>
                <w:rFonts w:ascii="Arial" w:eastAsia="Arial" w:hAnsi="Arial" w:cs="Arial"/>
                <w:sz w:val="20"/>
                <w:szCs w:val="20"/>
              </w:rPr>
            </w:pPr>
            <w:r>
              <w:rPr>
                <w:sz w:val="16"/>
                <w:szCs w:val="16"/>
              </w:rPr>
              <w:t>Nai-Huei Wu</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BCA6026" w14:textId="77777777" w:rsidR="00371568" w:rsidRDefault="00B24459">
            <w:pPr>
              <w:pStyle w:val="normal0"/>
              <w:widowControl w:val="0"/>
              <w:spacing w:line="276" w:lineRule="auto"/>
              <w:rPr>
                <w:rFonts w:ascii="Arial" w:eastAsia="Arial" w:hAnsi="Arial" w:cs="Arial"/>
                <w:sz w:val="20"/>
                <w:szCs w:val="20"/>
              </w:rPr>
            </w:pPr>
            <w:r>
              <w:rPr>
                <w:sz w:val="16"/>
                <w:szCs w:val="16"/>
              </w:rPr>
              <w:t>Institute of Virology, University of Veterinary Medicine Hannover, 30559 Hannover, Germany.</w:t>
            </w:r>
          </w:p>
        </w:tc>
      </w:tr>
      <w:tr w:rsidR="00371568" w14:paraId="5317572C"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70571BED" w14:textId="77777777" w:rsidR="00371568" w:rsidRDefault="00B24459">
            <w:pPr>
              <w:pStyle w:val="normal0"/>
              <w:widowControl w:val="0"/>
              <w:spacing w:line="276" w:lineRule="auto"/>
              <w:rPr>
                <w:rFonts w:ascii="Arial" w:eastAsia="Arial" w:hAnsi="Arial" w:cs="Arial"/>
                <w:sz w:val="20"/>
                <w:szCs w:val="20"/>
              </w:rPr>
            </w:pPr>
            <w:r>
              <w:rPr>
                <w:sz w:val="16"/>
                <w:szCs w:val="16"/>
              </w:rPr>
              <w:t>Andreas Nitsche</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8D734F4" w14:textId="77777777" w:rsidR="00371568" w:rsidRDefault="00B24459">
            <w:pPr>
              <w:pStyle w:val="normal0"/>
              <w:widowControl w:val="0"/>
              <w:spacing w:line="276" w:lineRule="auto"/>
              <w:rPr>
                <w:sz w:val="16"/>
                <w:szCs w:val="16"/>
              </w:rPr>
            </w:pPr>
            <w:r>
              <w:rPr>
                <w:sz w:val="16"/>
                <w:szCs w:val="16"/>
              </w:rPr>
              <w:t>Centre for Biological Threats and Special Pathogens 1 - Highly Pathogenic Viruses &amp; German Consultant Laboratory for Poxviruses &amp; WHO Collaborating Centre for Emerging Infections and Biological Threats, Robert Koch Institute, Berlin, Germany.</w:t>
            </w:r>
          </w:p>
        </w:tc>
      </w:tr>
      <w:tr w:rsidR="00371568" w14:paraId="1CE73387"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178075B" w14:textId="77777777" w:rsidR="00371568" w:rsidRDefault="00B24459">
            <w:pPr>
              <w:pStyle w:val="normal0"/>
              <w:widowControl w:val="0"/>
              <w:spacing w:line="276" w:lineRule="auto"/>
              <w:rPr>
                <w:rFonts w:ascii="Arial" w:eastAsia="Arial" w:hAnsi="Arial" w:cs="Arial"/>
                <w:sz w:val="20"/>
                <w:szCs w:val="20"/>
              </w:rPr>
            </w:pPr>
            <w:r>
              <w:rPr>
                <w:sz w:val="16"/>
                <w:szCs w:val="16"/>
              </w:rPr>
              <w:t>Marcel A Müller</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4BEF5C4" w14:textId="77777777" w:rsidR="00371568" w:rsidRDefault="00B24459">
            <w:pPr>
              <w:pStyle w:val="normal0"/>
              <w:widowControl w:val="0"/>
              <w:spacing w:line="276" w:lineRule="auto"/>
              <w:rPr>
                <w:sz w:val="16"/>
                <w:szCs w:val="16"/>
              </w:rPr>
            </w:pPr>
            <w:r>
              <w:rPr>
                <w:sz w:val="16"/>
                <w:szCs w:val="16"/>
              </w:rPr>
              <w:t>Charité-Universitätsmedizin Berlin, corporate member of Freie Universität Berlin, Humboldt-Universität zu Berlin, and Berlin Institute of Health, Institute of Virology, Berlin, Germany.</w:t>
            </w:r>
          </w:p>
        </w:tc>
      </w:tr>
      <w:tr w:rsidR="00371568" w14:paraId="482BB453" w14:textId="77777777">
        <w:trPr>
          <w:trHeight w:val="315"/>
        </w:trPr>
        <w:tc>
          <w:tcPr>
            <w:tcW w:w="1980"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CB074EB" w14:textId="77777777" w:rsidR="00371568" w:rsidRDefault="00B24459">
            <w:pPr>
              <w:pStyle w:val="normal0"/>
              <w:widowControl w:val="0"/>
              <w:spacing w:line="276" w:lineRule="auto"/>
              <w:rPr>
                <w:rFonts w:ascii="Arial" w:eastAsia="Arial" w:hAnsi="Arial" w:cs="Arial"/>
                <w:sz w:val="20"/>
                <w:szCs w:val="20"/>
              </w:rPr>
            </w:pPr>
            <w:r>
              <w:rPr>
                <w:sz w:val="16"/>
                <w:szCs w:val="16"/>
              </w:rPr>
              <w:t>Christian Drosten</w:t>
            </w:r>
          </w:p>
        </w:tc>
        <w:tc>
          <w:tcPr>
            <w:tcW w:w="7379"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8824206" w14:textId="77777777" w:rsidR="00371568" w:rsidRDefault="00B24459">
            <w:pPr>
              <w:pStyle w:val="normal0"/>
              <w:widowControl w:val="0"/>
              <w:spacing w:line="276" w:lineRule="auto"/>
              <w:rPr>
                <w:sz w:val="16"/>
                <w:szCs w:val="16"/>
              </w:rPr>
            </w:pPr>
            <w:r>
              <w:rPr>
                <w:sz w:val="16"/>
                <w:szCs w:val="16"/>
              </w:rPr>
              <w:t>Charité-Universitätsmedizin Berlin, corporate member of Freie Universität Berlin, Humboldt-Universität zu Berlin, and Berlin Institute of Health, Institute of Virology, Berlin, Germany.</w:t>
            </w:r>
          </w:p>
        </w:tc>
      </w:tr>
      <w:tr w:rsidR="00371568" w14:paraId="7BD2F649" w14:textId="77777777">
        <w:trPr>
          <w:trHeight w:val="315"/>
        </w:trPr>
        <w:tc>
          <w:tcPr>
            <w:tcW w:w="1980"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FB1AD51" w14:textId="77777777" w:rsidR="00371568" w:rsidRDefault="00B24459">
            <w:pPr>
              <w:pStyle w:val="normal0"/>
              <w:widowControl w:val="0"/>
              <w:spacing w:line="276" w:lineRule="auto"/>
              <w:rPr>
                <w:rFonts w:ascii="Arial" w:eastAsia="Arial" w:hAnsi="Arial" w:cs="Arial"/>
                <w:sz w:val="20"/>
                <w:szCs w:val="20"/>
              </w:rPr>
            </w:pPr>
            <w:r>
              <w:rPr>
                <w:sz w:val="16"/>
                <w:szCs w:val="16"/>
              </w:rPr>
              <w:t>Stefan Pöhlmann</w:t>
            </w:r>
          </w:p>
        </w:tc>
        <w:tc>
          <w:tcPr>
            <w:tcW w:w="7379"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E52DC1B" w14:textId="77777777" w:rsidR="00371568" w:rsidRDefault="00B24459">
            <w:pPr>
              <w:pStyle w:val="normal0"/>
              <w:widowControl w:val="0"/>
              <w:spacing w:line="276" w:lineRule="auto"/>
              <w:rPr>
                <w:rFonts w:ascii="Arial" w:eastAsia="Arial" w:hAnsi="Arial" w:cs="Arial"/>
                <w:sz w:val="20"/>
                <w:szCs w:val="20"/>
              </w:rPr>
            </w:pPr>
            <w:r>
              <w:rPr>
                <w:sz w:val="16"/>
                <w:szCs w:val="16"/>
              </w:rPr>
              <w:t>Deutsches Primatenzentrum-Leibniz Institute for Primate Research, Göttingen, Germany spoehlmann@dpz.eu.</w:t>
            </w:r>
          </w:p>
        </w:tc>
      </w:tr>
      <w:tr w:rsidR="00371568" w14:paraId="55AF16DD" w14:textId="77777777">
        <w:trPr>
          <w:trHeight w:val="315"/>
        </w:trPr>
        <w:tc>
          <w:tcPr>
            <w:tcW w:w="1980" w:type="dxa"/>
            <w:tcBorders>
              <w:top w:val="nil"/>
              <w:left w:val="single" w:sz="8" w:space="0" w:color="000000"/>
              <w:bottom w:val="single" w:sz="8" w:space="0" w:color="000000"/>
              <w:right w:val="nil"/>
            </w:tcBorders>
            <w:shd w:val="clear" w:color="auto" w:fill="FAFAFA"/>
            <w:tcMar>
              <w:top w:w="40" w:type="dxa"/>
              <w:left w:w="40" w:type="dxa"/>
              <w:bottom w:w="40" w:type="dxa"/>
              <w:right w:w="40" w:type="dxa"/>
            </w:tcMar>
            <w:vAlign w:val="bottom"/>
          </w:tcPr>
          <w:p w14:paraId="673F3FBC" w14:textId="77777777" w:rsidR="00371568" w:rsidRDefault="00B24459">
            <w:pPr>
              <w:pStyle w:val="normal0"/>
              <w:widowControl w:val="0"/>
              <w:spacing w:line="276" w:lineRule="auto"/>
              <w:rPr>
                <w:rFonts w:ascii="Arial" w:eastAsia="Arial" w:hAnsi="Arial" w:cs="Arial"/>
                <w:sz w:val="20"/>
                <w:szCs w:val="20"/>
              </w:rPr>
            </w:pPr>
            <w:r>
              <w:rPr>
                <w:sz w:val="16"/>
                <w:szCs w:val="16"/>
              </w:rPr>
              <w:t>David Gurwitz</w:t>
            </w:r>
          </w:p>
        </w:tc>
        <w:tc>
          <w:tcPr>
            <w:tcW w:w="7379" w:type="dxa"/>
            <w:tcBorders>
              <w:top w:val="nil"/>
              <w:left w:val="nil"/>
              <w:bottom w:val="single" w:sz="8" w:space="0" w:color="000000"/>
              <w:right w:val="single" w:sz="8" w:space="0" w:color="000000"/>
            </w:tcBorders>
            <w:shd w:val="clear" w:color="auto" w:fill="FAFAFA"/>
            <w:tcMar>
              <w:top w:w="40" w:type="dxa"/>
              <w:left w:w="40" w:type="dxa"/>
              <w:bottom w:w="40" w:type="dxa"/>
              <w:right w:w="40" w:type="dxa"/>
            </w:tcMar>
            <w:vAlign w:val="bottom"/>
          </w:tcPr>
          <w:p w14:paraId="007CFAD3"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Human Molecular Genetics and Biochemistry, Sackler Faculty of Medicine, Tel Aviv, Israel.</w:t>
            </w:r>
          </w:p>
        </w:tc>
      </w:tr>
    </w:tbl>
    <w:p w14:paraId="390D0E8D" w14:textId="77777777" w:rsidR="00371568" w:rsidRDefault="00371568">
      <w:pPr>
        <w:pStyle w:val="normal0"/>
        <w:rPr>
          <w:rFonts w:ascii="Arial" w:eastAsia="Arial" w:hAnsi="Arial" w:cs="Arial"/>
        </w:rPr>
      </w:pPr>
    </w:p>
    <w:p w14:paraId="44F41C9A" w14:textId="77777777" w:rsidR="00371568" w:rsidRDefault="00371568">
      <w:pPr>
        <w:pStyle w:val="normal0"/>
        <w:shd w:val="clear" w:color="auto" w:fill="FFFFFF"/>
        <w:spacing w:line="276" w:lineRule="auto"/>
        <w:rPr>
          <w:rFonts w:ascii="Arial" w:eastAsia="Arial" w:hAnsi="Arial" w:cs="Arial"/>
          <w:sz w:val="24"/>
          <w:szCs w:val="24"/>
        </w:rPr>
      </w:pPr>
    </w:p>
    <w:p w14:paraId="63FA1091" w14:textId="77777777" w:rsidR="00371568" w:rsidRDefault="00B24459">
      <w:pPr>
        <w:pStyle w:val="Heading1"/>
        <w:spacing w:line="276" w:lineRule="auto"/>
      </w:pPr>
      <w:bookmarkStart w:id="8" w:name="_jhquwx5epkdm" w:colFirst="0" w:colLast="0"/>
      <w:bookmarkEnd w:id="8"/>
      <w:r>
        <w:t>Section 6: In vitro Data available (cell line used,  assays run,  viral strain used,  cytopathic effects,  toxicity,  LD50,  dosage response curve,  etc)</w:t>
      </w:r>
    </w:p>
    <w:p w14:paraId="0B5A759A" w14:textId="77777777" w:rsidR="00371568" w:rsidRDefault="00371568">
      <w:pPr>
        <w:pStyle w:val="normal0"/>
      </w:pPr>
    </w:p>
    <w:tbl>
      <w:tblPr>
        <w:tblStyle w:val="a6"/>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263BC069" w14:textId="77777777">
        <w:tc>
          <w:tcPr>
            <w:tcW w:w="1440" w:type="dxa"/>
            <w:tcBorders>
              <w:bottom w:val="nil"/>
              <w:right w:val="nil"/>
            </w:tcBorders>
            <w:shd w:val="clear" w:color="auto" w:fill="F2F2F2"/>
            <w:tcMar>
              <w:top w:w="72" w:type="dxa"/>
              <w:left w:w="72" w:type="dxa"/>
              <w:bottom w:w="72" w:type="dxa"/>
              <w:right w:w="72" w:type="dxa"/>
            </w:tcMar>
          </w:tcPr>
          <w:p w14:paraId="285E5024"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45353B96" w14:textId="77777777" w:rsidR="00371568" w:rsidRDefault="00B24459">
            <w:pPr>
              <w:pStyle w:val="normal0"/>
              <w:widowControl w:val="0"/>
              <w:spacing w:line="240" w:lineRule="auto"/>
              <w:rPr>
                <w:b/>
              </w:rPr>
            </w:pPr>
            <w:r>
              <w:rPr>
                <w:b/>
              </w:rPr>
              <w:t>Cardiovascular disease</w:t>
            </w:r>
          </w:p>
        </w:tc>
      </w:tr>
      <w:tr w:rsidR="00371568" w14:paraId="40613C5A" w14:textId="77777777">
        <w:tc>
          <w:tcPr>
            <w:tcW w:w="1440" w:type="dxa"/>
            <w:tcBorders>
              <w:top w:val="nil"/>
              <w:bottom w:val="nil"/>
              <w:right w:val="nil"/>
            </w:tcBorders>
            <w:shd w:val="clear" w:color="auto" w:fill="auto"/>
            <w:tcMar>
              <w:top w:w="72" w:type="dxa"/>
              <w:left w:w="72" w:type="dxa"/>
              <w:bottom w:w="72" w:type="dxa"/>
              <w:right w:w="72" w:type="dxa"/>
            </w:tcMar>
          </w:tcPr>
          <w:p w14:paraId="5D514A98"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12A789E1" w14:textId="77777777" w:rsidR="00371568" w:rsidRDefault="00B24459">
            <w:pPr>
              <w:pStyle w:val="normal0"/>
              <w:widowControl w:val="0"/>
              <w:spacing w:line="240" w:lineRule="auto"/>
              <w:rPr>
                <w:sz w:val="16"/>
                <w:szCs w:val="16"/>
              </w:rPr>
            </w:pPr>
            <w:r>
              <w:rPr>
                <w:sz w:val="16"/>
                <w:szCs w:val="16"/>
              </w:rPr>
              <w:t>Evidence Sentences</w:t>
            </w:r>
          </w:p>
        </w:tc>
      </w:tr>
      <w:tr w:rsidR="00371568" w14:paraId="21C7A09B"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6D552AB3" w14:textId="77777777" w:rsidR="00371568" w:rsidRDefault="00B24459">
            <w:pPr>
              <w:pStyle w:val="normal0"/>
              <w:widowControl w:val="0"/>
              <w:spacing w:line="240" w:lineRule="auto"/>
              <w:rPr>
                <w:sz w:val="16"/>
                <w:szCs w:val="16"/>
              </w:rPr>
            </w:pPr>
            <w:r>
              <w:rPr>
                <w:sz w:val="16"/>
                <w:szCs w:val="16"/>
              </w:rPr>
              <w:t>22800722</w:t>
            </w:r>
          </w:p>
          <w:p w14:paraId="77540558" w14:textId="77777777" w:rsidR="00371568" w:rsidRDefault="00B51CA3">
            <w:pPr>
              <w:pStyle w:val="normal0"/>
              <w:widowControl w:val="0"/>
              <w:spacing w:line="240" w:lineRule="auto"/>
              <w:rPr>
                <w:sz w:val="16"/>
                <w:szCs w:val="16"/>
              </w:rPr>
            </w:pPr>
            <w:hyperlink r:id="rId46">
              <w:r w:rsidR="00B24459">
                <w:rPr>
                  <w:color w:val="1155CC"/>
                  <w:sz w:val="16"/>
                  <w:szCs w:val="16"/>
                  <w:u w:val="single"/>
                </w:rPr>
                <w:t>PMC7102827</w:t>
              </w:r>
            </w:hyperlink>
          </w:p>
          <w:p w14:paraId="6D5DE598" w14:textId="77777777" w:rsidR="00371568" w:rsidRDefault="00371568">
            <w:pPr>
              <w:pStyle w:val="normal0"/>
              <w:widowControl w:val="0"/>
              <w:spacing w:line="240" w:lineRule="auto"/>
              <w:rPr>
                <w:sz w:val="16"/>
                <w:szCs w:val="16"/>
              </w:rPr>
            </w:pPr>
          </w:p>
        </w:tc>
        <w:tc>
          <w:tcPr>
            <w:tcW w:w="7920" w:type="dxa"/>
            <w:vMerge w:val="restart"/>
            <w:tcBorders>
              <w:top w:val="nil"/>
              <w:left w:val="nil"/>
              <w:bottom w:val="nil"/>
            </w:tcBorders>
            <w:shd w:val="clear" w:color="auto" w:fill="FAFAFA"/>
            <w:tcMar>
              <w:top w:w="72" w:type="dxa"/>
              <w:left w:w="72" w:type="dxa"/>
              <w:bottom w:w="72" w:type="dxa"/>
              <w:right w:w="72" w:type="dxa"/>
            </w:tcMar>
          </w:tcPr>
          <w:p w14:paraId="463DF653" w14:textId="77777777" w:rsidR="00371568" w:rsidRDefault="00B24459">
            <w:pPr>
              <w:pStyle w:val="normal0"/>
              <w:widowControl w:val="0"/>
              <w:spacing w:line="240" w:lineRule="auto"/>
              <w:rPr>
                <w:sz w:val="16"/>
                <w:szCs w:val="16"/>
              </w:rPr>
            </w:pPr>
            <w:r>
              <w:rPr>
                <w:sz w:val="16"/>
                <w:szCs w:val="16"/>
              </w:rPr>
              <w:t>The in vitro half-maximal inhibitory concentration (IC50) values of food-derived ACE inhibitory peptides are about 1000-fold higher than that of synthetic captopril but they have higher in vivo activities than would be expected from their in vitro activities.....</w:t>
            </w:r>
          </w:p>
          <w:p w14:paraId="521F9C9A" w14:textId="77777777" w:rsidR="00371568" w:rsidRDefault="00B24459">
            <w:pPr>
              <w:pStyle w:val="normal0"/>
              <w:widowControl w:val="0"/>
              <w:spacing w:line="240" w:lineRule="auto"/>
              <w:rPr>
                <w:sz w:val="16"/>
                <w:szCs w:val="16"/>
              </w:rPr>
            </w:pPr>
            <w:r>
              <w:rPr>
                <w:sz w:val="16"/>
                <w:szCs w:val="16"/>
              </w:rPr>
              <w:t>Germinal ACE depends on chloride to a lesser extent compared with the C domain of sACE. Cushman and Cheung reported an optimal in vitro ACE activity of rabbit rung acetone extract in the presence of 300 mM NaCl at pH 8.1-8.3…</w:t>
            </w:r>
          </w:p>
        </w:tc>
      </w:tr>
      <w:tr w:rsidR="00371568" w14:paraId="4803C6FB" w14:textId="77777777">
        <w:trPr>
          <w:trHeight w:val="304"/>
        </w:trPr>
        <w:tc>
          <w:tcPr>
            <w:tcW w:w="1440" w:type="dxa"/>
            <w:vMerge/>
            <w:tcBorders>
              <w:top w:val="nil"/>
              <w:right w:val="nil"/>
            </w:tcBorders>
            <w:shd w:val="clear" w:color="auto" w:fill="auto"/>
            <w:tcMar>
              <w:top w:w="72" w:type="dxa"/>
              <w:left w:w="72" w:type="dxa"/>
              <w:bottom w:w="72" w:type="dxa"/>
              <w:right w:w="72" w:type="dxa"/>
            </w:tcMar>
          </w:tcPr>
          <w:p w14:paraId="026919ED"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151454BE" w14:textId="77777777" w:rsidR="00371568" w:rsidRDefault="00371568">
            <w:pPr>
              <w:pStyle w:val="normal0"/>
              <w:widowControl w:val="0"/>
              <w:spacing w:line="240" w:lineRule="auto"/>
              <w:rPr>
                <w:sz w:val="16"/>
                <w:szCs w:val="16"/>
              </w:rPr>
            </w:pPr>
          </w:p>
        </w:tc>
      </w:tr>
    </w:tbl>
    <w:p w14:paraId="53F56060" w14:textId="77777777" w:rsidR="00371568" w:rsidRDefault="00371568">
      <w:pPr>
        <w:pStyle w:val="normal0"/>
        <w:shd w:val="clear" w:color="auto" w:fill="FFFFFF"/>
        <w:spacing w:line="276" w:lineRule="auto"/>
        <w:rPr>
          <w:rFonts w:ascii="Arial" w:eastAsia="Arial" w:hAnsi="Arial" w:cs="Arial"/>
          <w:sz w:val="24"/>
          <w:szCs w:val="24"/>
        </w:rPr>
      </w:pPr>
    </w:p>
    <w:p w14:paraId="1C8D958F" w14:textId="77777777" w:rsidR="003C079C" w:rsidRDefault="003C079C">
      <w:pPr>
        <w:pStyle w:val="normal0"/>
        <w:shd w:val="clear" w:color="auto" w:fill="FFFFFF"/>
        <w:spacing w:line="276" w:lineRule="auto"/>
        <w:rPr>
          <w:rFonts w:ascii="Arial" w:eastAsia="Arial" w:hAnsi="Arial" w:cs="Arial"/>
          <w:sz w:val="24"/>
          <w:szCs w:val="24"/>
        </w:rPr>
      </w:pPr>
    </w:p>
    <w:p w14:paraId="7EAF3E27" w14:textId="77777777" w:rsidR="003C079C" w:rsidRDefault="003C079C">
      <w:pPr>
        <w:pStyle w:val="normal0"/>
        <w:shd w:val="clear" w:color="auto" w:fill="FFFFFF"/>
        <w:spacing w:line="276" w:lineRule="auto"/>
        <w:rPr>
          <w:rFonts w:ascii="Arial" w:eastAsia="Arial" w:hAnsi="Arial" w:cs="Arial"/>
          <w:sz w:val="24"/>
          <w:szCs w:val="24"/>
        </w:rPr>
      </w:pPr>
    </w:p>
    <w:p w14:paraId="23F048A5" w14:textId="77777777" w:rsidR="003C079C" w:rsidRDefault="003C079C">
      <w:pPr>
        <w:pStyle w:val="normal0"/>
        <w:shd w:val="clear" w:color="auto" w:fill="FFFFFF"/>
        <w:spacing w:line="276" w:lineRule="auto"/>
        <w:rPr>
          <w:rFonts w:ascii="Arial" w:eastAsia="Arial" w:hAnsi="Arial" w:cs="Arial"/>
          <w:sz w:val="24"/>
          <w:szCs w:val="24"/>
        </w:rPr>
      </w:pPr>
    </w:p>
    <w:p w14:paraId="077F30E0" w14:textId="77777777" w:rsidR="00371568" w:rsidRDefault="00B24459">
      <w:pPr>
        <w:pStyle w:val="Heading1"/>
        <w:spacing w:line="276" w:lineRule="auto"/>
      </w:pPr>
      <w:bookmarkStart w:id="9" w:name="_mjcrw9m7z2xn" w:colFirst="0" w:colLast="0"/>
      <w:bookmarkEnd w:id="9"/>
      <w:r>
        <w:lastRenderedPageBreak/>
        <w:t>Section 7: Animal Data Available (what animal model,  LD50,  dosage response curve,  etc)</w:t>
      </w:r>
    </w:p>
    <w:p w14:paraId="3582A75D" w14:textId="77777777" w:rsidR="00371568" w:rsidRDefault="00371568">
      <w:pPr>
        <w:pStyle w:val="normal0"/>
      </w:pPr>
    </w:p>
    <w:tbl>
      <w:tblPr>
        <w:tblStyle w:val="a7"/>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750AAF6F" w14:textId="77777777">
        <w:tc>
          <w:tcPr>
            <w:tcW w:w="1440" w:type="dxa"/>
            <w:tcBorders>
              <w:bottom w:val="nil"/>
              <w:right w:val="nil"/>
            </w:tcBorders>
            <w:shd w:val="clear" w:color="auto" w:fill="F2F2F2"/>
            <w:tcMar>
              <w:top w:w="72" w:type="dxa"/>
              <w:left w:w="72" w:type="dxa"/>
              <w:bottom w:w="72" w:type="dxa"/>
              <w:right w:w="72" w:type="dxa"/>
            </w:tcMar>
          </w:tcPr>
          <w:p w14:paraId="705B7825"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001D09B9" w14:textId="77777777" w:rsidR="00371568" w:rsidRDefault="00B24459">
            <w:pPr>
              <w:pStyle w:val="normal0"/>
              <w:widowControl w:val="0"/>
              <w:spacing w:line="240" w:lineRule="auto"/>
              <w:rPr>
                <w:b/>
              </w:rPr>
            </w:pPr>
            <w:r>
              <w:rPr>
                <w:b/>
                <w:sz w:val="16"/>
                <w:szCs w:val="16"/>
              </w:rPr>
              <w:t>Feline Infectious Peritonitis</w:t>
            </w:r>
          </w:p>
        </w:tc>
      </w:tr>
      <w:tr w:rsidR="00371568" w14:paraId="40A6ED1B" w14:textId="77777777">
        <w:tc>
          <w:tcPr>
            <w:tcW w:w="1440" w:type="dxa"/>
            <w:tcBorders>
              <w:top w:val="nil"/>
              <w:bottom w:val="nil"/>
              <w:right w:val="nil"/>
            </w:tcBorders>
            <w:shd w:val="clear" w:color="auto" w:fill="auto"/>
            <w:tcMar>
              <w:top w:w="72" w:type="dxa"/>
              <w:left w:w="72" w:type="dxa"/>
              <w:bottom w:w="72" w:type="dxa"/>
              <w:right w:w="72" w:type="dxa"/>
            </w:tcMar>
          </w:tcPr>
          <w:p w14:paraId="35F91C21"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30B8E7F2" w14:textId="77777777" w:rsidR="00371568" w:rsidRDefault="00B24459">
            <w:pPr>
              <w:pStyle w:val="normal0"/>
              <w:widowControl w:val="0"/>
              <w:spacing w:line="240" w:lineRule="auto"/>
              <w:rPr>
                <w:sz w:val="16"/>
                <w:szCs w:val="16"/>
              </w:rPr>
            </w:pPr>
            <w:r>
              <w:rPr>
                <w:sz w:val="16"/>
                <w:szCs w:val="16"/>
              </w:rPr>
              <w:t>Evidence Sentences</w:t>
            </w:r>
          </w:p>
        </w:tc>
      </w:tr>
      <w:tr w:rsidR="00371568" w14:paraId="229BBA1A" w14:textId="77777777">
        <w:trPr>
          <w:trHeight w:val="184"/>
        </w:trPr>
        <w:tc>
          <w:tcPr>
            <w:tcW w:w="1440" w:type="dxa"/>
            <w:vMerge w:val="restart"/>
            <w:tcBorders>
              <w:top w:val="nil"/>
              <w:bottom w:val="nil"/>
              <w:right w:val="nil"/>
            </w:tcBorders>
            <w:shd w:val="clear" w:color="auto" w:fill="FAFAFA"/>
            <w:tcMar>
              <w:top w:w="72" w:type="dxa"/>
              <w:left w:w="72" w:type="dxa"/>
              <w:bottom w:w="72" w:type="dxa"/>
              <w:right w:w="72" w:type="dxa"/>
            </w:tcMar>
          </w:tcPr>
          <w:p w14:paraId="5EE2F581" w14:textId="77777777" w:rsidR="00371568" w:rsidRDefault="00B24459">
            <w:pPr>
              <w:pStyle w:val="normal0"/>
              <w:widowControl w:val="0"/>
              <w:spacing w:line="240" w:lineRule="auto"/>
              <w:rPr>
                <w:sz w:val="16"/>
                <w:szCs w:val="16"/>
              </w:rPr>
            </w:pPr>
            <w:r>
              <w:rPr>
                <w:sz w:val="16"/>
                <w:szCs w:val="16"/>
              </w:rPr>
              <w:t>21216644</w:t>
            </w:r>
          </w:p>
          <w:p w14:paraId="43F147C1" w14:textId="77777777" w:rsidR="00371568" w:rsidRDefault="00B51CA3">
            <w:pPr>
              <w:pStyle w:val="normal0"/>
              <w:widowControl w:val="0"/>
              <w:spacing w:line="240" w:lineRule="auto"/>
              <w:rPr>
                <w:sz w:val="16"/>
                <w:szCs w:val="16"/>
              </w:rPr>
            </w:pPr>
            <w:hyperlink r:id="rId47">
              <w:r w:rsidR="00B24459">
                <w:rPr>
                  <w:color w:val="1155CC"/>
                  <w:sz w:val="16"/>
                  <w:szCs w:val="16"/>
                  <w:u w:val="single"/>
                </w:rPr>
                <w:t>PMC7129202</w:t>
              </w:r>
            </w:hyperlink>
          </w:p>
          <w:p w14:paraId="1A5A948D" w14:textId="77777777" w:rsidR="00371568" w:rsidRDefault="00371568">
            <w:pPr>
              <w:pStyle w:val="normal0"/>
              <w:widowControl w:val="0"/>
              <w:spacing w:line="240" w:lineRule="auto"/>
              <w:rPr>
                <w:sz w:val="16"/>
                <w:szCs w:val="16"/>
              </w:rPr>
            </w:pPr>
          </w:p>
        </w:tc>
        <w:tc>
          <w:tcPr>
            <w:tcW w:w="7920" w:type="dxa"/>
            <w:vMerge w:val="restart"/>
            <w:tcBorders>
              <w:top w:val="nil"/>
              <w:left w:val="nil"/>
              <w:bottom w:val="nil"/>
            </w:tcBorders>
            <w:shd w:val="clear" w:color="auto" w:fill="FAFAFA"/>
            <w:tcMar>
              <w:top w:w="72" w:type="dxa"/>
              <w:left w:w="72" w:type="dxa"/>
              <w:bottom w:w="72" w:type="dxa"/>
              <w:right w:w="72" w:type="dxa"/>
            </w:tcMar>
          </w:tcPr>
          <w:p w14:paraId="2001AC1B" w14:textId="77777777" w:rsidR="00371568" w:rsidRDefault="00B24459">
            <w:pPr>
              <w:pStyle w:val="normal0"/>
              <w:widowControl w:val="0"/>
              <w:spacing w:line="240" w:lineRule="auto"/>
              <w:rPr>
                <w:sz w:val="16"/>
                <w:szCs w:val="16"/>
              </w:rPr>
            </w:pPr>
            <w:r>
              <w:rPr>
                <w:sz w:val="16"/>
                <w:szCs w:val="16"/>
              </w:rPr>
              <w:t>The in vitro half-maximal inhibitory concentration (IC50) values of food-derived ACE inhibitory peptides are about 1000-fold higher than that of synthetic captopril but they have higher in vivo activities than would be expected from their in vitro activities.....</w:t>
            </w:r>
          </w:p>
          <w:p w14:paraId="7B345B33" w14:textId="77777777" w:rsidR="00371568" w:rsidRDefault="00B24459">
            <w:pPr>
              <w:pStyle w:val="normal0"/>
              <w:widowControl w:val="0"/>
              <w:spacing w:line="240" w:lineRule="auto"/>
              <w:rPr>
                <w:sz w:val="16"/>
                <w:szCs w:val="16"/>
              </w:rPr>
            </w:pPr>
            <w:r>
              <w:rPr>
                <w:sz w:val="16"/>
                <w:szCs w:val="16"/>
              </w:rPr>
              <w:t>Germinal ACE depends on chloride to a lesser extent compared with the C domain of sACE. Cushman and Cheung reported an optimal in vitro ACE activity of rabbit rung acetone extract in the presence of 300 mM NaCl at pH 8.1-8.3…</w:t>
            </w:r>
          </w:p>
        </w:tc>
      </w:tr>
      <w:tr w:rsidR="00371568" w14:paraId="2719777D" w14:textId="77777777">
        <w:trPr>
          <w:trHeight w:val="184"/>
        </w:trPr>
        <w:tc>
          <w:tcPr>
            <w:tcW w:w="1440" w:type="dxa"/>
            <w:vMerge/>
            <w:tcBorders>
              <w:top w:val="nil"/>
              <w:right w:val="nil"/>
            </w:tcBorders>
            <w:shd w:val="clear" w:color="auto" w:fill="auto"/>
            <w:tcMar>
              <w:top w:w="72" w:type="dxa"/>
              <w:left w:w="72" w:type="dxa"/>
              <w:bottom w:w="72" w:type="dxa"/>
              <w:right w:w="72" w:type="dxa"/>
            </w:tcMar>
          </w:tcPr>
          <w:p w14:paraId="4B3F339D"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52ABE267" w14:textId="77777777" w:rsidR="00371568" w:rsidRDefault="00371568">
            <w:pPr>
              <w:pStyle w:val="normal0"/>
              <w:widowControl w:val="0"/>
              <w:spacing w:line="240" w:lineRule="auto"/>
              <w:rPr>
                <w:sz w:val="16"/>
                <w:szCs w:val="16"/>
              </w:rPr>
            </w:pPr>
          </w:p>
        </w:tc>
      </w:tr>
    </w:tbl>
    <w:p w14:paraId="1709C9BC" w14:textId="77777777" w:rsidR="00371568" w:rsidRDefault="00371568">
      <w:pPr>
        <w:pStyle w:val="normal0"/>
        <w:shd w:val="clear" w:color="auto" w:fill="FFFFFF"/>
        <w:spacing w:line="276" w:lineRule="auto"/>
        <w:rPr>
          <w:rFonts w:ascii="Arial" w:eastAsia="Arial" w:hAnsi="Arial" w:cs="Arial"/>
          <w:color w:val="222222"/>
          <w:sz w:val="24"/>
          <w:szCs w:val="24"/>
        </w:rPr>
      </w:pPr>
    </w:p>
    <w:p w14:paraId="6D8CE42C" w14:textId="77777777" w:rsidR="00371568" w:rsidRDefault="00B24459">
      <w:pPr>
        <w:pStyle w:val="Heading1"/>
        <w:spacing w:line="276" w:lineRule="auto"/>
      </w:pPr>
      <w:bookmarkStart w:id="10" w:name="_yo8pl02sxkg0" w:colFirst="0" w:colLast="0"/>
      <w:bookmarkEnd w:id="10"/>
      <w:r>
        <w:t>Section 8: Clinical trials on going (what phase,  facility,  target population,  dosing,  intervention etc)</w:t>
      </w:r>
    </w:p>
    <w:p w14:paraId="511A52A3" w14:textId="77777777" w:rsidR="00371568" w:rsidRDefault="00371568">
      <w:pPr>
        <w:pStyle w:val="normal0"/>
      </w:pPr>
    </w:p>
    <w:tbl>
      <w:tblPr>
        <w:tblStyle w:val="a8"/>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73ACD753" w14:textId="77777777">
        <w:tc>
          <w:tcPr>
            <w:tcW w:w="1440" w:type="dxa"/>
            <w:tcBorders>
              <w:bottom w:val="nil"/>
              <w:right w:val="nil"/>
            </w:tcBorders>
            <w:shd w:val="clear" w:color="auto" w:fill="F2F2F2"/>
            <w:tcMar>
              <w:top w:w="72" w:type="dxa"/>
              <w:left w:w="72" w:type="dxa"/>
              <w:bottom w:w="72" w:type="dxa"/>
              <w:right w:w="72" w:type="dxa"/>
            </w:tcMar>
          </w:tcPr>
          <w:p w14:paraId="79E10B5B"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497DA196" w14:textId="77777777" w:rsidR="00371568" w:rsidRDefault="00B24459">
            <w:pPr>
              <w:pStyle w:val="normal0"/>
              <w:widowControl w:val="0"/>
              <w:spacing w:line="240" w:lineRule="auto"/>
              <w:rPr>
                <w:b/>
              </w:rPr>
            </w:pPr>
            <w:r>
              <w:rPr>
                <w:b/>
                <w:sz w:val="16"/>
                <w:szCs w:val="16"/>
              </w:rPr>
              <w:t>Cardiovascular disease</w:t>
            </w:r>
          </w:p>
        </w:tc>
      </w:tr>
      <w:tr w:rsidR="00371568" w14:paraId="29058A3A" w14:textId="77777777">
        <w:tc>
          <w:tcPr>
            <w:tcW w:w="1440" w:type="dxa"/>
            <w:tcBorders>
              <w:top w:val="nil"/>
              <w:bottom w:val="nil"/>
              <w:right w:val="nil"/>
            </w:tcBorders>
            <w:shd w:val="clear" w:color="auto" w:fill="auto"/>
            <w:tcMar>
              <w:top w:w="72" w:type="dxa"/>
              <w:left w:w="72" w:type="dxa"/>
              <w:bottom w:w="72" w:type="dxa"/>
              <w:right w:w="72" w:type="dxa"/>
            </w:tcMar>
          </w:tcPr>
          <w:p w14:paraId="48CD7134"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0C7CC105" w14:textId="77777777" w:rsidR="00371568" w:rsidRDefault="00B24459">
            <w:pPr>
              <w:pStyle w:val="normal0"/>
              <w:widowControl w:val="0"/>
              <w:spacing w:line="240" w:lineRule="auto"/>
              <w:rPr>
                <w:sz w:val="16"/>
                <w:szCs w:val="16"/>
              </w:rPr>
            </w:pPr>
            <w:r>
              <w:rPr>
                <w:sz w:val="16"/>
                <w:szCs w:val="16"/>
              </w:rPr>
              <w:t>Evidence Sentences</w:t>
            </w:r>
          </w:p>
        </w:tc>
      </w:tr>
      <w:tr w:rsidR="00371568" w14:paraId="23187305"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54948964" w14:textId="77777777" w:rsidR="00371568" w:rsidRDefault="00B24459">
            <w:pPr>
              <w:pStyle w:val="normal0"/>
              <w:widowControl w:val="0"/>
              <w:spacing w:line="240" w:lineRule="auto"/>
              <w:rPr>
                <w:sz w:val="16"/>
                <w:szCs w:val="16"/>
              </w:rPr>
            </w:pPr>
            <w:r>
              <w:rPr>
                <w:sz w:val="16"/>
                <w:szCs w:val="16"/>
              </w:rPr>
              <w:t>18804122</w:t>
            </w:r>
          </w:p>
          <w:p w14:paraId="6167B59D" w14:textId="77777777" w:rsidR="00371568" w:rsidRDefault="00B51CA3">
            <w:pPr>
              <w:pStyle w:val="normal0"/>
              <w:widowControl w:val="0"/>
              <w:spacing w:line="240" w:lineRule="auto"/>
              <w:rPr>
                <w:sz w:val="16"/>
                <w:szCs w:val="16"/>
              </w:rPr>
            </w:pPr>
            <w:hyperlink r:id="rId48">
              <w:r w:rsidR="00B24459">
                <w:rPr>
                  <w:color w:val="1155CC"/>
                  <w:sz w:val="16"/>
                  <w:szCs w:val="16"/>
                  <w:u w:val="single"/>
                </w:rPr>
                <w:t>PMC7112668</w:t>
              </w:r>
            </w:hyperlink>
          </w:p>
          <w:p w14:paraId="62AF44A4" w14:textId="77777777" w:rsidR="00371568" w:rsidRDefault="00371568">
            <w:pPr>
              <w:pStyle w:val="normal0"/>
              <w:widowControl w:val="0"/>
              <w:spacing w:line="240" w:lineRule="auto"/>
              <w:rPr>
                <w:sz w:val="16"/>
                <w:szCs w:val="16"/>
              </w:rPr>
            </w:pPr>
          </w:p>
        </w:tc>
        <w:tc>
          <w:tcPr>
            <w:tcW w:w="7920" w:type="dxa"/>
            <w:vMerge w:val="restart"/>
            <w:tcBorders>
              <w:top w:val="nil"/>
              <w:left w:val="nil"/>
              <w:bottom w:val="nil"/>
            </w:tcBorders>
            <w:shd w:val="clear" w:color="auto" w:fill="FAFAFA"/>
            <w:tcMar>
              <w:top w:w="72" w:type="dxa"/>
              <w:left w:w="72" w:type="dxa"/>
              <w:bottom w:w="72" w:type="dxa"/>
              <w:right w:w="72" w:type="dxa"/>
            </w:tcMar>
          </w:tcPr>
          <w:p w14:paraId="78E92409" w14:textId="77777777" w:rsidR="00371568" w:rsidRDefault="00B24459">
            <w:pPr>
              <w:pStyle w:val="normal0"/>
              <w:widowControl w:val="0"/>
              <w:spacing w:line="240" w:lineRule="auto"/>
              <w:rPr>
                <w:sz w:val="16"/>
                <w:szCs w:val="16"/>
              </w:rPr>
            </w:pPr>
            <w:r>
              <w:rPr>
                <w:sz w:val="16"/>
                <w:szCs w:val="16"/>
              </w:rPr>
              <w:t xml:space="preserve">On the basis of several large-scale clinical trials,  it is now accepted that chronic inhibition of the RAS can provide neuroprotection,  with reduced occurrence of stroke in high-risk populations. </w:t>
            </w:r>
          </w:p>
        </w:tc>
      </w:tr>
      <w:tr w:rsidR="00371568" w14:paraId="643E7FDB" w14:textId="77777777">
        <w:trPr>
          <w:trHeight w:val="300"/>
        </w:trPr>
        <w:tc>
          <w:tcPr>
            <w:tcW w:w="1440" w:type="dxa"/>
            <w:vMerge/>
            <w:tcBorders>
              <w:top w:val="nil"/>
              <w:right w:val="nil"/>
            </w:tcBorders>
            <w:shd w:val="clear" w:color="auto" w:fill="auto"/>
            <w:tcMar>
              <w:top w:w="72" w:type="dxa"/>
              <w:left w:w="72" w:type="dxa"/>
              <w:bottom w:w="72" w:type="dxa"/>
              <w:right w:w="72" w:type="dxa"/>
            </w:tcMar>
          </w:tcPr>
          <w:p w14:paraId="7C014321"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577951A8" w14:textId="77777777" w:rsidR="00371568" w:rsidRDefault="00371568">
            <w:pPr>
              <w:pStyle w:val="normal0"/>
              <w:widowControl w:val="0"/>
              <w:spacing w:line="240" w:lineRule="auto"/>
              <w:rPr>
                <w:sz w:val="16"/>
                <w:szCs w:val="16"/>
              </w:rPr>
            </w:pPr>
          </w:p>
        </w:tc>
      </w:tr>
    </w:tbl>
    <w:p w14:paraId="4CBBEEFE" w14:textId="77777777" w:rsidR="00371568" w:rsidRDefault="00371568">
      <w:pPr>
        <w:pStyle w:val="normal0"/>
        <w:widowControl w:val="0"/>
        <w:spacing w:line="276" w:lineRule="auto"/>
        <w:rPr>
          <w:rFonts w:ascii="Arial" w:eastAsia="Arial" w:hAnsi="Arial" w:cs="Arial"/>
          <w:b/>
          <w:sz w:val="24"/>
          <w:szCs w:val="24"/>
        </w:rPr>
      </w:pPr>
    </w:p>
    <w:p w14:paraId="60CC5878" w14:textId="77777777" w:rsidR="00371568" w:rsidRDefault="00B24459">
      <w:pPr>
        <w:pStyle w:val="Heading1"/>
        <w:spacing w:line="276" w:lineRule="auto"/>
        <w:rPr>
          <w:rFonts w:ascii="Arial" w:eastAsia="Arial" w:hAnsi="Arial" w:cs="Arial"/>
        </w:rPr>
      </w:pPr>
      <w:bookmarkStart w:id="11" w:name="_ogdar4e82k7v" w:colFirst="0" w:colLast="0"/>
      <w:bookmarkEnd w:id="11"/>
      <w:r>
        <w:t>Section 9: Funding source (who is funding each of the above,  it might be different for in vitro vs animal vs clinical)</w:t>
      </w:r>
    </w:p>
    <w:p w14:paraId="1A6AD767" w14:textId="77777777" w:rsidR="00371568" w:rsidRDefault="00371568">
      <w:pPr>
        <w:pStyle w:val="normal0"/>
        <w:shd w:val="clear" w:color="auto" w:fill="FFFFFF"/>
        <w:spacing w:line="276" w:lineRule="auto"/>
        <w:rPr>
          <w:rFonts w:ascii="Arial" w:eastAsia="Arial" w:hAnsi="Arial" w:cs="Arial"/>
          <w:sz w:val="20"/>
          <w:szCs w:val="20"/>
        </w:rPr>
      </w:pPr>
    </w:p>
    <w:tbl>
      <w:tblPr>
        <w:tblStyle w:val="a9"/>
        <w:tblW w:w="9363"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185"/>
        <w:gridCol w:w="1245"/>
        <w:gridCol w:w="6933"/>
      </w:tblGrid>
      <w:tr w:rsidR="00371568" w14:paraId="691D9365" w14:textId="77777777">
        <w:trPr>
          <w:trHeight w:val="315"/>
        </w:trPr>
        <w:tc>
          <w:tcPr>
            <w:tcW w:w="1185" w:type="dxa"/>
            <w:tcBorders>
              <w:top w:val="single" w:sz="8" w:space="0" w:color="000000"/>
              <w:left w:val="single" w:sz="8" w:space="0" w:color="000000"/>
              <w:bottom w:val="nil"/>
              <w:right w:val="nil"/>
            </w:tcBorders>
            <w:shd w:val="clear" w:color="auto" w:fill="F2F2F2"/>
            <w:tcMar>
              <w:top w:w="40" w:type="dxa"/>
              <w:left w:w="40" w:type="dxa"/>
              <w:bottom w:w="40" w:type="dxa"/>
              <w:right w:w="40" w:type="dxa"/>
            </w:tcMar>
            <w:vAlign w:val="bottom"/>
          </w:tcPr>
          <w:p w14:paraId="0FD63BCD" w14:textId="77777777" w:rsidR="00371568" w:rsidRDefault="00B24459">
            <w:pPr>
              <w:pStyle w:val="normal0"/>
              <w:widowControl w:val="0"/>
              <w:spacing w:line="276" w:lineRule="auto"/>
              <w:rPr>
                <w:rFonts w:ascii="Arial" w:eastAsia="Arial" w:hAnsi="Arial" w:cs="Arial"/>
                <w:sz w:val="20"/>
                <w:szCs w:val="20"/>
              </w:rPr>
            </w:pPr>
            <w:r>
              <w:rPr>
                <w:b/>
              </w:rPr>
              <w:t>PMCID</w:t>
            </w:r>
          </w:p>
        </w:tc>
        <w:tc>
          <w:tcPr>
            <w:tcW w:w="1245" w:type="dxa"/>
            <w:tcBorders>
              <w:top w:val="single" w:sz="8" w:space="0" w:color="000000"/>
              <w:left w:val="nil"/>
              <w:bottom w:val="nil"/>
              <w:right w:val="nil"/>
            </w:tcBorders>
            <w:shd w:val="clear" w:color="auto" w:fill="F2F2F2"/>
            <w:tcMar>
              <w:top w:w="40" w:type="dxa"/>
              <w:left w:w="40" w:type="dxa"/>
              <w:bottom w:w="40" w:type="dxa"/>
              <w:right w:w="40" w:type="dxa"/>
            </w:tcMar>
            <w:vAlign w:val="bottom"/>
          </w:tcPr>
          <w:p w14:paraId="28C0CF7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b/>
              </w:rPr>
              <w:t>Trial Type</w:t>
            </w:r>
          </w:p>
        </w:tc>
        <w:tc>
          <w:tcPr>
            <w:tcW w:w="6933" w:type="dxa"/>
            <w:tcBorders>
              <w:top w:val="single" w:sz="8" w:space="0" w:color="000000"/>
              <w:left w:val="nil"/>
              <w:bottom w:val="nil"/>
              <w:right w:val="single" w:sz="8" w:space="0" w:color="000000"/>
            </w:tcBorders>
            <w:shd w:val="clear" w:color="auto" w:fill="F2F2F2"/>
            <w:tcMar>
              <w:top w:w="40" w:type="dxa"/>
              <w:left w:w="40" w:type="dxa"/>
              <w:bottom w:w="40" w:type="dxa"/>
              <w:right w:w="40" w:type="dxa"/>
            </w:tcMar>
            <w:vAlign w:val="bottom"/>
          </w:tcPr>
          <w:p w14:paraId="07E4A1B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b/>
              </w:rPr>
              <w:t>Funding source</w:t>
            </w:r>
          </w:p>
        </w:tc>
      </w:tr>
      <w:tr w:rsidR="00371568" w14:paraId="2D660258" w14:textId="77777777">
        <w:trPr>
          <w:trHeight w:val="315"/>
        </w:trPr>
        <w:tc>
          <w:tcPr>
            <w:tcW w:w="1185" w:type="dxa"/>
            <w:tcBorders>
              <w:top w:val="nil"/>
              <w:left w:val="single" w:sz="8" w:space="0" w:color="000000"/>
              <w:bottom w:val="nil"/>
              <w:right w:val="nil"/>
            </w:tcBorders>
            <w:shd w:val="clear" w:color="auto" w:fill="FFFFFF"/>
            <w:tcMar>
              <w:top w:w="40" w:type="dxa"/>
              <w:left w:w="40" w:type="dxa"/>
              <w:bottom w:w="40" w:type="dxa"/>
              <w:right w:w="40" w:type="dxa"/>
            </w:tcMar>
          </w:tcPr>
          <w:p w14:paraId="2EAC6B53"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PMC7102827</w:t>
            </w:r>
          </w:p>
        </w:tc>
        <w:tc>
          <w:tcPr>
            <w:tcW w:w="1245" w:type="dxa"/>
            <w:tcBorders>
              <w:top w:val="nil"/>
              <w:left w:val="nil"/>
              <w:bottom w:val="nil"/>
              <w:right w:val="nil"/>
            </w:tcBorders>
            <w:shd w:val="clear" w:color="auto" w:fill="FFFFFF"/>
            <w:tcMar>
              <w:top w:w="40" w:type="dxa"/>
              <w:left w:w="40" w:type="dxa"/>
              <w:bottom w:w="40" w:type="dxa"/>
              <w:right w:w="40" w:type="dxa"/>
            </w:tcMar>
          </w:tcPr>
          <w:p w14:paraId="279E1CA1" w14:textId="77777777" w:rsidR="00371568" w:rsidRDefault="00B24459">
            <w:pPr>
              <w:pStyle w:val="normal0"/>
              <w:widowControl w:val="0"/>
              <w:spacing w:line="276" w:lineRule="auto"/>
              <w:rPr>
                <w:rFonts w:ascii="Arial" w:eastAsia="Arial" w:hAnsi="Arial" w:cs="Arial"/>
                <w:sz w:val="20"/>
                <w:szCs w:val="20"/>
              </w:rPr>
            </w:pPr>
            <w:r>
              <w:rPr>
                <w:sz w:val="16"/>
                <w:szCs w:val="16"/>
              </w:rPr>
              <w:t>Vitro</w:t>
            </w:r>
          </w:p>
        </w:tc>
        <w:tc>
          <w:tcPr>
            <w:tcW w:w="6933" w:type="dxa"/>
            <w:tcBorders>
              <w:top w:val="nil"/>
              <w:left w:val="nil"/>
              <w:bottom w:val="nil"/>
              <w:right w:val="single" w:sz="8" w:space="0" w:color="000000"/>
            </w:tcBorders>
            <w:shd w:val="clear" w:color="auto" w:fill="FFFFFF"/>
            <w:tcMar>
              <w:top w:w="40" w:type="dxa"/>
              <w:left w:w="0" w:type="dxa"/>
              <w:bottom w:w="40" w:type="dxa"/>
              <w:right w:w="0" w:type="dxa"/>
            </w:tcMar>
          </w:tcPr>
          <w:p w14:paraId="77BD1F48" w14:textId="77777777" w:rsidR="00371568" w:rsidRDefault="00B24459">
            <w:pPr>
              <w:pStyle w:val="normal0"/>
              <w:widowControl w:val="0"/>
              <w:spacing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This work was supported partly by Fundamental Research Funds for the Central Universities (JUSRP211A06) and the Self-Determined Research Program of Jiangnan University (No. 5815210232110800 &amp; No. 5815210372100530).</w:t>
            </w:r>
          </w:p>
        </w:tc>
      </w:tr>
      <w:tr w:rsidR="00371568" w14:paraId="6B298F90" w14:textId="77777777">
        <w:trPr>
          <w:trHeight w:val="315"/>
        </w:trPr>
        <w:tc>
          <w:tcPr>
            <w:tcW w:w="1185" w:type="dxa"/>
            <w:tcBorders>
              <w:top w:val="nil"/>
              <w:left w:val="single" w:sz="8" w:space="0" w:color="000000"/>
              <w:bottom w:val="nil"/>
              <w:right w:val="nil"/>
            </w:tcBorders>
            <w:shd w:val="clear" w:color="auto" w:fill="FAFAFA"/>
            <w:tcMar>
              <w:top w:w="40" w:type="dxa"/>
              <w:left w:w="40" w:type="dxa"/>
              <w:bottom w:w="40" w:type="dxa"/>
              <w:right w:w="40" w:type="dxa"/>
            </w:tcMar>
          </w:tcPr>
          <w:p w14:paraId="3D74C71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PMC7129202</w:t>
            </w:r>
          </w:p>
        </w:tc>
        <w:tc>
          <w:tcPr>
            <w:tcW w:w="1245" w:type="dxa"/>
            <w:tcBorders>
              <w:top w:val="nil"/>
              <w:left w:val="nil"/>
              <w:bottom w:val="nil"/>
              <w:right w:val="nil"/>
            </w:tcBorders>
            <w:shd w:val="clear" w:color="auto" w:fill="FAFAFA"/>
            <w:tcMar>
              <w:top w:w="40" w:type="dxa"/>
              <w:left w:w="40" w:type="dxa"/>
              <w:bottom w:w="40" w:type="dxa"/>
              <w:right w:w="40" w:type="dxa"/>
            </w:tcMar>
          </w:tcPr>
          <w:p w14:paraId="4407282E" w14:textId="77777777" w:rsidR="00371568" w:rsidRDefault="00B24459">
            <w:pPr>
              <w:pStyle w:val="normal0"/>
              <w:widowControl w:val="0"/>
              <w:spacing w:line="276" w:lineRule="auto"/>
              <w:rPr>
                <w:rFonts w:ascii="Arial" w:eastAsia="Arial" w:hAnsi="Arial" w:cs="Arial"/>
                <w:sz w:val="20"/>
                <w:szCs w:val="20"/>
              </w:rPr>
            </w:pPr>
            <w:r>
              <w:rPr>
                <w:sz w:val="16"/>
                <w:szCs w:val="16"/>
              </w:rPr>
              <w:t>Animal Data</w:t>
            </w:r>
          </w:p>
        </w:tc>
        <w:tc>
          <w:tcPr>
            <w:tcW w:w="6933" w:type="dxa"/>
            <w:tcBorders>
              <w:top w:val="nil"/>
              <w:left w:val="nil"/>
              <w:bottom w:val="nil"/>
              <w:right w:val="single" w:sz="8" w:space="0" w:color="000000"/>
            </w:tcBorders>
            <w:shd w:val="clear" w:color="auto" w:fill="FAFAFA"/>
            <w:tcMar>
              <w:top w:w="40" w:type="dxa"/>
              <w:left w:w="40" w:type="dxa"/>
              <w:bottom w:w="40" w:type="dxa"/>
              <w:right w:w="40" w:type="dxa"/>
            </w:tcMar>
          </w:tcPr>
          <w:p w14:paraId="619D5097" w14:textId="77777777" w:rsidR="00371568" w:rsidRDefault="00371568">
            <w:pPr>
              <w:pStyle w:val="normal0"/>
              <w:widowControl w:val="0"/>
              <w:spacing w:line="276" w:lineRule="auto"/>
              <w:rPr>
                <w:rFonts w:ascii="Arial" w:eastAsia="Arial" w:hAnsi="Arial" w:cs="Arial"/>
                <w:sz w:val="20"/>
                <w:szCs w:val="20"/>
              </w:rPr>
            </w:pPr>
          </w:p>
        </w:tc>
      </w:tr>
      <w:tr w:rsidR="00371568" w14:paraId="506940E5" w14:textId="77777777">
        <w:trPr>
          <w:trHeight w:val="315"/>
        </w:trPr>
        <w:tc>
          <w:tcPr>
            <w:tcW w:w="1185" w:type="dxa"/>
            <w:tcBorders>
              <w:top w:val="nil"/>
              <w:left w:val="single" w:sz="8" w:space="0" w:color="000000"/>
              <w:bottom w:val="single" w:sz="8" w:space="0" w:color="000000"/>
              <w:right w:val="nil"/>
            </w:tcBorders>
            <w:shd w:val="clear" w:color="auto" w:fill="FFFFFF"/>
            <w:tcMar>
              <w:top w:w="40" w:type="dxa"/>
              <w:left w:w="40" w:type="dxa"/>
              <w:bottom w:w="40" w:type="dxa"/>
              <w:right w:w="40" w:type="dxa"/>
            </w:tcMar>
          </w:tcPr>
          <w:p w14:paraId="347577E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PMC7112668</w:t>
            </w:r>
          </w:p>
        </w:tc>
        <w:tc>
          <w:tcPr>
            <w:tcW w:w="1245" w:type="dxa"/>
            <w:tcBorders>
              <w:top w:val="nil"/>
              <w:left w:val="nil"/>
              <w:bottom w:val="single" w:sz="8" w:space="0" w:color="000000"/>
              <w:right w:val="nil"/>
            </w:tcBorders>
            <w:shd w:val="clear" w:color="auto" w:fill="FFFFFF"/>
            <w:tcMar>
              <w:top w:w="40" w:type="dxa"/>
              <w:left w:w="40" w:type="dxa"/>
              <w:bottom w:w="40" w:type="dxa"/>
              <w:right w:w="40" w:type="dxa"/>
            </w:tcMar>
          </w:tcPr>
          <w:p w14:paraId="1986BF9A" w14:textId="77777777" w:rsidR="00371568" w:rsidRDefault="00B24459">
            <w:pPr>
              <w:pStyle w:val="normal0"/>
              <w:widowControl w:val="0"/>
              <w:spacing w:line="276" w:lineRule="auto"/>
              <w:rPr>
                <w:rFonts w:ascii="Arial" w:eastAsia="Arial" w:hAnsi="Arial" w:cs="Arial"/>
                <w:sz w:val="20"/>
                <w:szCs w:val="20"/>
              </w:rPr>
            </w:pPr>
            <w:r>
              <w:rPr>
                <w:sz w:val="16"/>
                <w:szCs w:val="16"/>
              </w:rPr>
              <w:t>Clinical trials</w:t>
            </w:r>
          </w:p>
        </w:tc>
        <w:tc>
          <w:tcPr>
            <w:tcW w:w="6933" w:type="dxa"/>
            <w:tcBorders>
              <w:top w:val="nil"/>
              <w:left w:val="nil"/>
              <w:bottom w:val="single" w:sz="8" w:space="0" w:color="000000"/>
              <w:right w:val="single" w:sz="8" w:space="0" w:color="000000"/>
            </w:tcBorders>
            <w:shd w:val="clear" w:color="auto" w:fill="FFFFFF"/>
            <w:tcMar>
              <w:top w:w="40" w:type="dxa"/>
              <w:left w:w="0" w:type="dxa"/>
              <w:bottom w:w="40" w:type="dxa"/>
              <w:right w:w="0" w:type="dxa"/>
            </w:tcMar>
          </w:tcPr>
          <w:p w14:paraId="61713E20" w14:textId="77777777" w:rsidR="00371568" w:rsidRDefault="00B24459">
            <w:pPr>
              <w:pStyle w:val="normal0"/>
              <w:widowControl w:val="0"/>
              <w:spacing w:line="276"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The original research findings discussed in this review were supported by Project Grants from the National Health and Medical Research Council (NHMRC) of Australia (ID 143564; 384237 and 436823).</w:t>
            </w:r>
          </w:p>
        </w:tc>
      </w:tr>
    </w:tbl>
    <w:p w14:paraId="70EB60EA" w14:textId="77777777" w:rsidR="00371568" w:rsidRDefault="00B24459">
      <w:pPr>
        <w:pStyle w:val="normal0"/>
        <w:shd w:val="clear" w:color="auto" w:fill="FFFFFF"/>
        <w:spacing w:line="276" w:lineRule="auto"/>
        <w:rPr>
          <w:rFonts w:ascii="Arial" w:eastAsia="Arial" w:hAnsi="Arial" w:cs="Arial"/>
          <w:sz w:val="20"/>
          <w:szCs w:val="20"/>
        </w:rPr>
      </w:pPr>
      <w:r>
        <w:rPr>
          <w:rFonts w:ascii="Arial" w:eastAsia="Arial" w:hAnsi="Arial" w:cs="Arial"/>
          <w:sz w:val="20"/>
          <w:szCs w:val="20"/>
        </w:rPr>
        <w:t xml:space="preserve"> </w:t>
      </w:r>
    </w:p>
    <w:p w14:paraId="10F1D50A" w14:textId="77777777" w:rsidR="00371568" w:rsidRDefault="00371568">
      <w:pPr>
        <w:pStyle w:val="normal0"/>
        <w:shd w:val="clear" w:color="auto" w:fill="FFFFFF"/>
        <w:spacing w:line="276" w:lineRule="auto"/>
        <w:rPr>
          <w:rFonts w:ascii="Arial" w:eastAsia="Arial" w:hAnsi="Arial" w:cs="Arial"/>
          <w:sz w:val="24"/>
          <w:szCs w:val="24"/>
        </w:rPr>
      </w:pPr>
    </w:p>
    <w:p w14:paraId="2886A6FE" w14:textId="77777777" w:rsidR="00371568" w:rsidRDefault="00B24459">
      <w:pPr>
        <w:pStyle w:val="Heading1"/>
        <w:spacing w:line="276" w:lineRule="auto"/>
      </w:pPr>
      <w:bookmarkStart w:id="12" w:name="_l2rn9mbc4xg9" w:colFirst="0" w:colLast="0"/>
      <w:bookmarkEnd w:id="12"/>
      <w:r>
        <w:t>Section 10: List of relevant sources to pull data from.</w:t>
      </w:r>
    </w:p>
    <w:p w14:paraId="50C12741" w14:textId="77777777" w:rsidR="00371568" w:rsidRDefault="00371568">
      <w:pPr>
        <w:pStyle w:val="normal0"/>
        <w:shd w:val="clear" w:color="auto" w:fill="FFFFFF"/>
        <w:spacing w:line="276" w:lineRule="auto"/>
        <w:rPr>
          <w:b/>
        </w:rPr>
      </w:pPr>
    </w:p>
    <w:p w14:paraId="66B6F33E" w14:textId="77777777" w:rsidR="00371568" w:rsidRDefault="00371568">
      <w:pPr>
        <w:pStyle w:val="normal0"/>
        <w:shd w:val="clear" w:color="auto" w:fill="FFFFFF"/>
        <w:spacing w:line="276" w:lineRule="auto"/>
        <w:rPr>
          <w:b/>
        </w:rPr>
      </w:pPr>
    </w:p>
    <w:p w14:paraId="139E7E8C" w14:textId="77777777" w:rsidR="00371568" w:rsidRDefault="00B24459">
      <w:pPr>
        <w:pStyle w:val="normal0"/>
        <w:pBdr>
          <w:top w:val="nil"/>
          <w:left w:val="nil"/>
          <w:bottom w:val="nil"/>
          <w:right w:val="nil"/>
          <w:between w:val="nil"/>
        </w:pBdr>
        <w:shd w:val="clear" w:color="auto" w:fill="FFFFFF"/>
        <w:spacing w:line="276" w:lineRule="auto"/>
        <w:rPr>
          <w:color w:val="2E414F"/>
          <w:sz w:val="21"/>
          <w:szCs w:val="21"/>
          <w:highlight w:val="white"/>
        </w:rPr>
      </w:pPr>
      <w:r>
        <w:rPr>
          <w:color w:val="2E414F"/>
          <w:sz w:val="21"/>
          <w:szCs w:val="21"/>
          <w:highlight w:val="white"/>
        </w:rPr>
        <w:t xml:space="preserve">[1] </w:t>
      </w:r>
      <w:hyperlink r:id="rId49">
        <w:r>
          <w:rPr>
            <w:color w:val="2E414F"/>
            <w:sz w:val="21"/>
            <w:szCs w:val="21"/>
            <w:highlight w:val="white"/>
          </w:rPr>
          <w:t>https://www.ncbi.nlm.nih.gov/research/pubtator/index.html</w:t>
        </w:r>
      </w:hyperlink>
    </w:p>
    <w:p w14:paraId="42697F5A" w14:textId="77777777" w:rsidR="00371568" w:rsidRDefault="00B24459">
      <w:pPr>
        <w:pStyle w:val="normal0"/>
        <w:pBdr>
          <w:top w:val="nil"/>
          <w:left w:val="nil"/>
          <w:bottom w:val="nil"/>
          <w:right w:val="nil"/>
          <w:between w:val="nil"/>
        </w:pBdr>
        <w:shd w:val="clear" w:color="auto" w:fill="FFFFFF"/>
        <w:spacing w:line="276" w:lineRule="auto"/>
        <w:rPr>
          <w:color w:val="2E414F"/>
          <w:sz w:val="21"/>
          <w:szCs w:val="21"/>
          <w:highlight w:val="white"/>
        </w:rPr>
      </w:pPr>
      <w:r>
        <w:rPr>
          <w:color w:val="2E414F"/>
          <w:sz w:val="21"/>
          <w:szCs w:val="21"/>
          <w:highlight w:val="white"/>
        </w:rPr>
        <w:t xml:space="preserve">[2] </w:t>
      </w:r>
      <w:hyperlink r:id="rId50">
        <w:r>
          <w:rPr>
            <w:color w:val="2E414F"/>
            <w:sz w:val="21"/>
            <w:szCs w:val="21"/>
            <w:highlight w:val="white"/>
          </w:rPr>
          <w:t>https://www.semanticscholar.org/cord19/download</w:t>
        </w:r>
      </w:hyperlink>
    </w:p>
    <w:p w14:paraId="644765E7" w14:textId="77777777" w:rsidR="00371568" w:rsidRDefault="00B24459">
      <w:pPr>
        <w:pStyle w:val="normal0"/>
        <w:shd w:val="clear" w:color="auto" w:fill="FFFFFF"/>
        <w:spacing w:line="276" w:lineRule="auto"/>
        <w:rPr>
          <w:color w:val="2E414F"/>
          <w:sz w:val="21"/>
          <w:szCs w:val="21"/>
          <w:highlight w:val="white"/>
        </w:rPr>
      </w:pPr>
      <w:r>
        <w:rPr>
          <w:color w:val="2E414F"/>
          <w:sz w:val="21"/>
          <w:szCs w:val="21"/>
          <w:highlight w:val="white"/>
        </w:rPr>
        <w:t xml:space="preserve">[3] Wang, Lucy Lu et al. “CORD-19: The Covid-19 Open Research Dataset.” </w:t>
      </w:r>
      <w:r>
        <w:rPr>
          <w:i/>
          <w:color w:val="2E414F"/>
          <w:sz w:val="21"/>
          <w:szCs w:val="21"/>
          <w:highlight w:val="white"/>
        </w:rPr>
        <w:t>ArXiv</w:t>
      </w:r>
      <w:r>
        <w:rPr>
          <w:color w:val="2E414F"/>
          <w:sz w:val="21"/>
          <w:szCs w:val="21"/>
          <w:highlight w:val="white"/>
        </w:rPr>
        <w:t xml:space="preserve"> (2020): n. Pag.</w:t>
      </w:r>
    </w:p>
    <w:p w14:paraId="221D3054" w14:textId="77777777" w:rsidR="00371568" w:rsidRDefault="00B24459">
      <w:pPr>
        <w:pStyle w:val="normal0"/>
        <w:pBdr>
          <w:top w:val="nil"/>
          <w:left w:val="nil"/>
          <w:bottom w:val="nil"/>
          <w:right w:val="nil"/>
          <w:between w:val="nil"/>
        </w:pBdr>
        <w:shd w:val="clear" w:color="auto" w:fill="FFFFFF"/>
        <w:spacing w:line="276" w:lineRule="auto"/>
        <w:rPr>
          <w:color w:val="2E414F"/>
          <w:sz w:val="21"/>
          <w:szCs w:val="21"/>
          <w:highlight w:val="white"/>
        </w:rPr>
      </w:pPr>
      <w:r>
        <w:rPr>
          <w:color w:val="2E414F"/>
          <w:sz w:val="21"/>
          <w:szCs w:val="21"/>
          <w:highlight w:val="white"/>
        </w:rPr>
        <w:t>[4] Wei, Chih-Hsuan, et al. “PubTator Central: Automated Concept Annotation for Biomedical Full Text Articles.” Nucleic Acids Research, vol. 47, no. W1, Oxford Academic, July 2019, pp. W587–93. academic.oup.com, doi:</w:t>
      </w:r>
      <w:hyperlink r:id="rId51">
        <w:r>
          <w:rPr>
            <w:color w:val="2E414F"/>
            <w:sz w:val="21"/>
            <w:szCs w:val="21"/>
            <w:highlight w:val="white"/>
          </w:rPr>
          <w:t>10.1093/nar/gkz389</w:t>
        </w:r>
      </w:hyperlink>
      <w:r>
        <w:rPr>
          <w:color w:val="2E414F"/>
          <w:sz w:val="21"/>
          <w:szCs w:val="21"/>
          <w:highlight w:val="white"/>
        </w:rPr>
        <w:t>.</w:t>
      </w:r>
    </w:p>
    <w:p w14:paraId="54D3BF16" w14:textId="77777777" w:rsidR="00371568" w:rsidRDefault="00371568">
      <w:pPr>
        <w:pStyle w:val="normal0"/>
        <w:shd w:val="clear" w:color="auto" w:fill="FFFFFF"/>
        <w:spacing w:line="276" w:lineRule="auto"/>
        <w:rPr>
          <w:color w:val="2E414F"/>
          <w:sz w:val="21"/>
          <w:szCs w:val="21"/>
          <w:highlight w:val="white"/>
        </w:rPr>
      </w:pPr>
    </w:p>
    <w:p w14:paraId="5A568E26" w14:textId="77777777" w:rsidR="00371568" w:rsidRDefault="00371568">
      <w:pPr>
        <w:pStyle w:val="normal0"/>
        <w:shd w:val="clear" w:color="auto" w:fill="FFFFFF"/>
        <w:spacing w:line="276" w:lineRule="auto"/>
        <w:rPr>
          <w:color w:val="2E414F"/>
          <w:sz w:val="21"/>
          <w:szCs w:val="21"/>
          <w:highlight w:val="white"/>
        </w:rPr>
      </w:pPr>
    </w:p>
    <w:p w14:paraId="45983BDE" w14:textId="77777777" w:rsidR="00371568" w:rsidRDefault="00371568">
      <w:pPr>
        <w:pStyle w:val="normal0"/>
        <w:spacing w:line="276" w:lineRule="auto"/>
        <w:rPr>
          <w:rFonts w:ascii="Arial" w:eastAsia="Arial" w:hAnsi="Arial" w:cs="Arial"/>
          <w:sz w:val="24"/>
          <w:szCs w:val="24"/>
        </w:rPr>
      </w:pPr>
    </w:p>
    <w:p w14:paraId="7C3D9B59" w14:textId="77777777" w:rsidR="00371568" w:rsidRDefault="00371568">
      <w:pPr>
        <w:pStyle w:val="normal0"/>
        <w:spacing w:line="276" w:lineRule="auto"/>
        <w:rPr>
          <w:rFonts w:ascii="Arial" w:eastAsia="Arial" w:hAnsi="Arial" w:cs="Arial"/>
        </w:rPr>
      </w:pPr>
    </w:p>
    <w:p w14:paraId="627D8E28" w14:textId="77777777" w:rsidR="00371568" w:rsidRDefault="00371568">
      <w:pPr>
        <w:pStyle w:val="normal0"/>
        <w:spacing w:line="276" w:lineRule="auto"/>
        <w:rPr>
          <w:rFonts w:ascii="Arial" w:eastAsia="Arial" w:hAnsi="Arial" w:cs="Arial"/>
        </w:rPr>
      </w:pPr>
    </w:p>
    <w:p w14:paraId="05C372DF" w14:textId="77777777" w:rsidR="00371568" w:rsidRDefault="00B24459">
      <w:pPr>
        <w:pStyle w:val="Title"/>
        <w:spacing w:line="276" w:lineRule="auto"/>
        <w:rPr>
          <w:rFonts w:ascii="Arial" w:eastAsia="Arial" w:hAnsi="Arial" w:cs="Arial"/>
          <w:sz w:val="32"/>
          <w:szCs w:val="32"/>
        </w:rPr>
      </w:pPr>
      <w:bookmarkStart w:id="13" w:name="_p5m74dpjhovj" w:colFirst="0" w:colLast="0"/>
      <w:bookmarkEnd w:id="13"/>
      <w:r>
        <w:rPr>
          <w:rFonts w:ascii="Arial" w:eastAsia="Arial" w:hAnsi="Arial" w:cs="Arial"/>
        </w:rPr>
        <w:t xml:space="preserve">Drug Repurposing Report for </w:t>
      </w:r>
      <w:bookmarkStart w:id="14" w:name="OLE_LINK5"/>
      <w:bookmarkStart w:id="15" w:name="OLE_LINK6"/>
      <w:r>
        <w:rPr>
          <w:rFonts w:ascii="Arial" w:eastAsia="Arial" w:hAnsi="Arial" w:cs="Arial"/>
        </w:rPr>
        <w:t>Losartan</w:t>
      </w:r>
    </w:p>
    <w:bookmarkEnd w:id="14"/>
    <w:bookmarkEnd w:id="15"/>
    <w:p w14:paraId="361A7C6D" w14:textId="77777777" w:rsidR="00371568" w:rsidRDefault="00B24459">
      <w:pPr>
        <w:pStyle w:val="normal0"/>
        <w:shd w:val="clear" w:color="auto" w:fill="FFFFFF"/>
        <w:spacing w:line="276" w:lineRule="auto"/>
        <w:rPr>
          <w:rFonts w:ascii="Arial" w:eastAsia="Arial" w:hAnsi="Arial" w:cs="Arial"/>
          <w:sz w:val="24"/>
          <w:szCs w:val="24"/>
        </w:rPr>
      </w:pPr>
      <w:r>
        <w:rPr>
          <w:rFonts w:ascii="Arial" w:eastAsia="Arial" w:hAnsi="Arial" w:cs="Arial"/>
          <w:sz w:val="24"/>
          <w:szCs w:val="24"/>
        </w:rPr>
        <w:t xml:space="preserve"> </w:t>
      </w:r>
    </w:p>
    <w:p w14:paraId="312429E8" w14:textId="77777777" w:rsidR="00371568" w:rsidRDefault="00B24459">
      <w:pPr>
        <w:pStyle w:val="Heading1"/>
        <w:spacing w:line="276" w:lineRule="auto"/>
      </w:pPr>
      <w:bookmarkStart w:id="16" w:name="_v92l1wmf27k6" w:colFirst="0" w:colLast="0"/>
      <w:bookmarkEnd w:id="16"/>
      <w:r>
        <w:t>Section 1. Current indication: what is the drug class? What is it currently approved to treat?</w:t>
      </w:r>
    </w:p>
    <w:p w14:paraId="5368679F" w14:textId="77777777" w:rsidR="00371568" w:rsidRDefault="00371568">
      <w:pPr>
        <w:pStyle w:val="normal0"/>
        <w:shd w:val="clear" w:color="auto" w:fill="FFFFFF"/>
        <w:spacing w:line="276" w:lineRule="auto"/>
        <w:rPr>
          <w:rFonts w:ascii="Arial" w:eastAsia="Arial" w:hAnsi="Arial" w:cs="Arial"/>
          <w:b/>
          <w:sz w:val="26"/>
          <w:szCs w:val="26"/>
        </w:rPr>
      </w:pPr>
    </w:p>
    <w:p w14:paraId="675C1D65" w14:textId="77777777" w:rsidR="00371568" w:rsidRDefault="00B24459">
      <w:pPr>
        <w:pStyle w:val="normal0"/>
        <w:shd w:val="clear" w:color="auto" w:fill="FFFFFF"/>
        <w:spacing w:line="276" w:lineRule="auto"/>
        <w:rPr>
          <w:rFonts w:ascii="Arial" w:eastAsia="Arial" w:hAnsi="Arial" w:cs="Arial"/>
          <w:b/>
          <w:color w:val="222222"/>
          <w:sz w:val="24"/>
          <w:szCs w:val="24"/>
          <w:highlight w:val="white"/>
        </w:rPr>
      </w:pPr>
      <w:r>
        <w:rPr>
          <w:rFonts w:ascii="Arial" w:eastAsia="Arial" w:hAnsi="Arial" w:cs="Arial"/>
          <w:sz w:val="24"/>
          <w:szCs w:val="24"/>
        </w:rPr>
        <w:t xml:space="preserve">Drug Class = </w:t>
      </w:r>
      <w:r>
        <w:rPr>
          <w:rFonts w:ascii="Arial" w:eastAsia="Arial" w:hAnsi="Arial" w:cs="Arial"/>
          <w:b/>
          <w:sz w:val="24"/>
          <w:szCs w:val="24"/>
          <w:highlight w:val="white"/>
        </w:rPr>
        <w:t>angiotensin receptor blockers</w:t>
      </w:r>
      <w:r>
        <w:rPr>
          <w:rFonts w:ascii="Arial" w:eastAsia="Arial" w:hAnsi="Arial" w:cs="Arial"/>
          <w:b/>
          <w:color w:val="333333"/>
          <w:sz w:val="24"/>
          <w:szCs w:val="24"/>
          <w:highlight w:val="white"/>
        </w:rPr>
        <w:t xml:space="preserve"> (ARBs)</w:t>
      </w:r>
    </w:p>
    <w:p w14:paraId="53E09557" w14:textId="77777777" w:rsidR="00371568" w:rsidRDefault="00371568">
      <w:pPr>
        <w:pStyle w:val="normal0"/>
        <w:spacing w:line="276" w:lineRule="auto"/>
        <w:rPr>
          <w:rFonts w:ascii="Arial" w:eastAsia="Arial" w:hAnsi="Arial" w:cs="Arial"/>
          <w:color w:val="222222"/>
          <w:sz w:val="20"/>
          <w:szCs w:val="20"/>
          <w:highlight w:val="white"/>
        </w:rPr>
      </w:pPr>
    </w:p>
    <w:p w14:paraId="69CE08CA" w14:textId="77777777" w:rsidR="00371568" w:rsidRDefault="00371568">
      <w:pPr>
        <w:pStyle w:val="normal0"/>
      </w:pPr>
    </w:p>
    <w:tbl>
      <w:tblPr>
        <w:tblStyle w:val="aa"/>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1BEC8D97" w14:textId="77777777">
        <w:tc>
          <w:tcPr>
            <w:tcW w:w="1440" w:type="dxa"/>
            <w:tcBorders>
              <w:bottom w:val="nil"/>
              <w:right w:val="nil"/>
            </w:tcBorders>
            <w:shd w:val="clear" w:color="auto" w:fill="F2F2F2"/>
            <w:tcMar>
              <w:top w:w="72" w:type="dxa"/>
              <w:left w:w="72" w:type="dxa"/>
              <w:bottom w:w="72" w:type="dxa"/>
              <w:right w:w="72" w:type="dxa"/>
            </w:tcMar>
          </w:tcPr>
          <w:p w14:paraId="20341396"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08E0320B" w14:textId="77777777" w:rsidR="00371568" w:rsidRDefault="00B24459">
            <w:pPr>
              <w:pStyle w:val="normal0"/>
              <w:widowControl w:val="0"/>
              <w:spacing w:line="240" w:lineRule="auto"/>
              <w:rPr>
                <w:b/>
              </w:rPr>
            </w:pPr>
            <w:r>
              <w:rPr>
                <w:b/>
                <w:sz w:val="16"/>
                <w:szCs w:val="16"/>
              </w:rPr>
              <w:t>COVID-19</w:t>
            </w:r>
          </w:p>
        </w:tc>
      </w:tr>
      <w:tr w:rsidR="00371568" w14:paraId="6E7BA056" w14:textId="77777777">
        <w:tc>
          <w:tcPr>
            <w:tcW w:w="1440" w:type="dxa"/>
            <w:tcBorders>
              <w:top w:val="nil"/>
              <w:bottom w:val="nil"/>
              <w:right w:val="nil"/>
            </w:tcBorders>
            <w:shd w:val="clear" w:color="auto" w:fill="auto"/>
            <w:tcMar>
              <w:top w:w="72" w:type="dxa"/>
              <w:left w:w="72" w:type="dxa"/>
              <w:bottom w:w="72" w:type="dxa"/>
              <w:right w:w="72" w:type="dxa"/>
            </w:tcMar>
          </w:tcPr>
          <w:p w14:paraId="5D00992B"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7B00F31D" w14:textId="77777777" w:rsidR="00371568" w:rsidRDefault="00B24459">
            <w:pPr>
              <w:pStyle w:val="normal0"/>
              <w:widowControl w:val="0"/>
              <w:spacing w:line="240" w:lineRule="auto"/>
              <w:rPr>
                <w:sz w:val="16"/>
                <w:szCs w:val="16"/>
              </w:rPr>
            </w:pPr>
            <w:r>
              <w:rPr>
                <w:sz w:val="16"/>
                <w:szCs w:val="16"/>
              </w:rPr>
              <w:t>Evidence Sentences</w:t>
            </w:r>
          </w:p>
        </w:tc>
      </w:tr>
      <w:tr w:rsidR="00371568" w14:paraId="4540380B" w14:textId="77777777">
        <w:tc>
          <w:tcPr>
            <w:tcW w:w="1440" w:type="dxa"/>
            <w:tcBorders>
              <w:top w:val="nil"/>
              <w:bottom w:val="nil"/>
              <w:right w:val="nil"/>
            </w:tcBorders>
            <w:shd w:val="clear" w:color="auto" w:fill="FAFAFA"/>
            <w:tcMar>
              <w:top w:w="72" w:type="dxa"/>
              <w:left w:w="72" w:type="dxa"/>
              <w:bottom w:w="72" w:type="dxa"/>
              <w:right w:w="72" w:type="dxa"/>
            </w:tcMar>
          </w:tcPr>
          <w:p w14:paraId="17C2E660" w14:textId="77777777" w:rsidR="00371568" w:rsidRDefault="00B24459">
            <w:pPr>
              <w:pStyle w:val="normal0"/>
              <w:widowControl w:val="0"/>
              <w:spacing w:line="240" w:lineRule="auto"/>
              <w:rPr>
                <w:sz w:val="16"/>
                <w:szCs w:val="16"/>
              </w:rPr>
            </w:pPr>
            <w:r>
              <w:rPr>
                <w:sz w:val="16"/>
                <w:szCs w:val="16"/>
              </w:rPr>
              <w:t>32265180</w:t>
            </w:r>
          </w:p>
          <w:p w14:paraId="2B0CB057" w14:textId="77777777" w:rsidR="00371568" w:rsidRDefault="00B51CA3">
            <w:pPr>
              <w:pStyle w:val="normal0"/>
              <w:widowControl w:val="0"/>
              <w:spacing w:line="240" w:lineRule="auto"/>
              <w:rPr>
                <w:sz w:val="16"/>
                <w:szCs w:val="16"/>
              </w:rPr>
            </w:pPr>
            <w:hyperlink r:id="rId52">
              <w:r w:rsidR="00B24459">
                <w:rPr>
                  <w:color w:val="1155CC"/>
                  <w:sz w:val="16"/>
                  <w:szCs w:val="16"/>
                  <w:u w:val="single"/>
                </w:rPr>
                <w:t>PMC7138183</w:t>
              </w:r>
            </w:hyperlink>
          </w:p>
        </w:tc>
        <w:tc>
          <w:tcPr>
            <w:tcW w:w="7920" w:type="dxa"/>
            <w:tcBorders>
              <w:top w:val="nil"/>
              <w:left w:val="nil"/>
              <w:bottom w:val="nil"/>
            </w:tcBorders>
            <w:shd w:val="clear" w:color="auto" w:fill="FAFAFA"/>
            <w:tcMar>
              <w:top w:w="72" w:type="dxa"/>
              <w:left w:w="72" w:type="dxa"/>
              <w:bottom w:w="72" w:type="dxa"/>
              <w:right w:w="72" w:type="dxa"/>
            </w:tcMar>
          </w:tcPr>
          <w:p w14:paraId="20D5CDAD" w14:textId="77777777" w:rsidR="00371568" w:rsidRDefault="00B24459">
            <w:pPr>
              <w:pStyle w:val="normal0"/>
              <w:widowControl w:val="0"/>
              <w:spacing w:line="240" w:lineRule="auto"/>
              <w:rPr>
                <w:sz w:val="16"/>
                <w:szCs w:val="16"/>
              </w:rPr>
            </w:pPr>
            <w:r>
              <w:rPr>
                <w:sz w:val="16"/>
                <w:szCs w:val="16"/>
              </w:rPr>
              <w:t xml:space="preserve">Gurwitz suggested using available angiotensin receptor 1 (AT1R) blockers,  such as losartan,  as therapeutics for reducing the severity of COVID-19 infections. </w:t>
            </w:r>
          </w:p>
        </w:tc>
      </w:tr>
      <w:tr w:rsidR="00371568" w14:paraId="2D524DC0" w14:textId="77777777">
        <w:tc>
          <w:tcPr>
            <w:tcW w:w="1440" w:type="dxa"/>
            <w:tcBorders>
              <w:top w:val="nil"/>
              <w:right w:val="nil"/>
            </w:tcBorders>
            <w:shd w:val="clear" w:color="auto" w:fill="auto"/>
            <w:tcMar>
              <w:top w:w="72" w:type="dxa"/>
              <w:left w:w="72" w:type="dxa"/>
              <w:bottom w:w="72" w:type="dxa"/>
              <w:right w:w="72" w:type="dxa"/>
            </w:tcMar>
          </w:tcPr>
          <w:p w14:paraId="4BB2E1CD" w14:textId="77777777" w:rsidR="00371568" w:rsidRDefault="00B24459">
            <w:pPr>
              <w:pStyle w:val="normal0"/>
              <w:widowControl w:val="0"/>
              <w:spacing w:line="240" w:lineRule="auto"/>
              <w:rPr>
                <w:sz w:val="16"/>
                <w:szCs w:val="16"/>
              </w:rPr>
            </w:pPr>
            <w:r>
              <w:rPr>
                <w:sz w:val="16"/>
                <w:szCs w:val="16"/>
              </w:rPr>
              <w:t>32227760</w:t>
            </w:r>
          </w:p>
          <w:p w14:paraId="288D4D37" w14:textId="77777777" w:rsidR="00371568" w:rsidRDefault="00B51CA3">
            <w:pPr>
              <w:pStyle w:val="normal0"/>
              <w:widowControl w:val="0"/>
              <w:spacing w:line="240" w:lineRule="auto"/>
              <w:rPr>
                <w:sz w:val="16"/>
                <w:szCs w:val="16"/>
              </w:rPr>
            </w:pPr>
            <w:hyperlink r:id="rId53">
              <w:r w:rsidR="00B24459">
                <w:rPr>
                  <w:color w:val="1155CC"/>
                  <w:sz w:val="16"/>
                  <w:szCs w:val="16"/>
                  <w:u w:val="single"/>
                </w:rPr>
                <w:t>PMC7121452</w:t>
              </w:r>
            </w:hyperlink>
          </w:p>
        </w:tc>
        <w:tc>
          <w:tcPr>
            <w:tcW w:w="7920" w:type="dxa"/>
            <w:tcBorders>
              <w:top w:val="nil"/>
              <w:left w:val="nil"/>
            </w:tcBorders>
            <w:shd w:val="clear" w:color="auto" w:fill="auto"/>
            <w:tcMar>
              <w:top w:w="72" w:type="dxa"/>
              <w:left w:w="72" w:type="dxa"/>
              <w:bottom w:w="72" w:type="dxa"/>
              <w:right w:w="72" w:type="dxa"/>
            </w:tcMar>
          </w:tcPr>
          <w:p w14:paraId="4FD8055B" w14:textId="77777777" w:rsidR="00371568" w:rsidRDefault="00B24459">
            <w:pPr>
              <w:pStyle w:val="normal0"/>
              <w:widowControl w:val="0"/>
              <w:spacing w:line="240" w:lineRule="auto"/>
              <w:rPr>
                <w:sz w:val="16"/>
                <w:szCs w:val="16"/>
              </w:rPr>
            </w:pPr>
            <w:r>
              <w:rPr>
                <w:sz w:val="16"/>
                <w:szCs w:val="16"/>
              </w:rPr>
              <w:t>In addition, paired trials of losartan as a treatment for Covid-19 are being conducted among patients who have not previously received treatment with a RAAS inhibitor and are either hospitalized (NCT04312009) or not hospitalized (NCT04311177).</w:t>
            </w:r>
          </w:p>
        </w:tc>
      </w:tr>
    </w:tbl>
    <w:p w14:paraId="497D827C" w14:textId="77777777" w:rsidR="00371568" w:rsidRDefault="00371568">
      <w:pPr>
        <w:pStyle w:val="normal0"/>
      </w:pPr>
    </w:p>
    <w:tbl>
      <w:tblPr>
        <w:tblStyle w:val="ab"/>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705BC2E1" w14:textId="77777777">
        <w:tc>
          <w:tcPr>
            <w:tcW w:w="1440" w:type="dxa"/>
            <w:tcBorders>
              <w:bottom w:val="nil"/>
              <w:right w:val="nil"/>
            </w:tcBorders>
            <w:shd w:val="clear" w:color="auto" w:fill="F2F2F2"/>
            <w:tcMar>
              <w:top w:w="72" w:type="dxa"/>
              <w:left w:w="72" w:type="dxa"/>
              <w:bottom w:w="72" w:type="dxa"/>
              <w:right w:w="72" w:type="dxa"/>
            </w:tcMar>
          </w:tcPr>
          <w:p w14:paraId="6F03B0AD"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7B9DD0AF" w14:textId="77777777" w:rsidR="00371568" w:rsidRDefault="00B24459">
            <w:pPr>
              <w:pStyle w:val="normal0"/>
              <w:widowControl w:val="0"/>
              <w:spacing w:line="240" w:lineRule="auto"/>
              <w:rPr>
                <w:b/>
              </w:rPr>
            </w:pPr>
            <w:r>
              <w:rPr>
                <w:b/>
                <w:sz w:val="16"/>
                <w:szCs w:val="16"/>
              </w:rPr>
              <w:t>Fibrotic and cancer related diseases</w:t>
            </w:r>
          </w:p>
        </w:tc>
      </w:tr>
      <w:tr w:rsidR="00371568" w14:paraId="1F7D1B99" w14:textId="77777777">
        <w:tc>
          <w:tcPr>
            <w:tcW w:w="1440" w:type="dxa"/>
            <w:tcBorders>
              <w:top w:val="nil"/>
              <w:bottom w:val="nil"/>
              <w:right w:val="nil"/>
            </w:tcBorders>
            <w:shd w:val="clear" w:color="auto" w:fill="auto"/>
            <w:tcMar>
              <w:top w:w="72" w:type="dxa"/>
              <w:left w:w="72" w:type="dxa"/>
              <w:bottom w:w="72" w:type="dxa"/>
              <w:right w:w="72" w:type="dxa"/>
            </w:tcMar>
          </w:tcPr>
          <w:p w14:paraId="0B5034F1"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1F0BB720" w14:textId="77777777" w:rsidR="00371568" w:rsidRDefault="00B24459">
            <w:pPr>
              <w:pStyle w:val="normal0"/>
              <w:widowControl w:val="0"/>
              <w:spacing w:line="240" w:lineRule="auto"/>
              <w:rPr>
                <w:sz w:val="16"/>
                <w:szCs w:val="16"/>
              </w:rPr>
            </w:pPr>
            <w:r>
              <w:rPr>
                <w:sz w:val="16"/>
                <w:szCs w:val="16"/>
              </w:rPr>
              <w:t>Evidence Sentences</w:t>
            </w:r>
          </w:p>
        </w:tc>
      </w:tr>
      <w:tr w:rsidR="00371568" w14:paraId="711501F0"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1D986F50" w14:textId="77777777" w:rsidR="00371568" w:rsidRDefault="00B24459">
            <w:pPr>
              <w:pStyle w:val="normal0"/>
              <w:widowControl w:val="0"/>
              <w:spacing w:line="240" w:lineRule="auto"/>
              <w:rPr>
                <w:sz w:val="16"/>
                <w:szCs w:val="16"/>
              </w:rPr>
            </w:pPr>
            <w:r>
              <w:rPr>
                <w:sz w:val="16"/>
                <w:szCs w:val="16"/>
              </w:rPr>
              <w:t>28390872</w:t>
            </w:r>
          </w:p>
          <w:p w14:paraId="7BF30269" w14:textId="77777777" w:rsidR="00371568" w:rsidRDefault="00B51CA3">
            <w:pPr>
              <w:pStyle w:val="normal0"/>
              <w:widowControl w:val="0"/>
              <w:spacing w:line="240" w:lineRule="auto"/>
              <w:rPr>
                <w:sz w:val="16"/>
                <w:szCs w:val="16"/>
              </w:rPr>
            </w:pPr>
            <w:hyperlink r:id="rId54">
              <w:r w:rsidR="00B24459">
                <w:rPr>
                  <w:color w:val="1155CC"/>
                  <w:sz w:val="16"/>
                  <w:szCs w:val="16"/>
                  <w:u w:val="single"/>
                </w:rPr>
                <w:t>PMC5507769</w:t>
              </w:r>
            </w:hyperlink>
          </w:p>
        </w:tc>
        <w:tc>
          <w:tcPr>
            <w:tcW w:w="7920" w:type="dxa"/>
            <w:vMerge w:val="restart"/>
            <w:tcBorders>
              <w:top w:val="nil"/>
              <w:left w:val="nil"/>
              <w:bottom w:val="nil"/>
            </w:tcBorders>
            <w:shd w:val="clear" w:color="auto" w:fill="FAFAFA"/>
            <w:tcMar>
              <w:top w:w="72" w:type="dxa"/>
              <w:left w:w="72" w:type="dxa"/>
              <w:bottom w:w="72" w:type="dxa"/>
              <w:right w:w="72" w:type="dxa"/>
            </w:tcMar>
          </w:tcPr>
          <w:p w14:paraId="34B078BF" w14:textId="77777777" w:rsidR="00371568" w:rsidRDefault="00B24459">
            <w:pPr>
              <w:pStyle w:val="normal0"/>
              <w:widowControl w:val="0"/>
              <w:spacing w:line="240" w:lineRule="auto"/>
              <w:rPr>
                <w:sz w:val="16"/>
                <w:szCs w:val="16"/>
              </w:rPr>
            </w:pPr>
            <w:r>
              <w:rPr>
                <w:sz w:val="16"/>
                <w:szCs w:val="16"/>
              </w:rPr>
              <w:t xml:space="preserve">Upstream of TGF-beta signaling,  there are several FDA approved drugs (Losartan,  Pirfenidone and Tranilast) that have effects at lowering TGF-beta levels in the host. </w:t>
            </w:r>
          </w:p>
        </w:tc>
      </w:tr>
      <w:tr w:rsidR="00371568" w14:paraId="4B0FB81C" w14:textId="77777777">
        <w:trPr>
          <w:trHeight w:val="304"/>
        </w:trPr>
        <w:tc>
          <w:tcPr>
            <w:tcW w:w="1440" w:type="dxa"/>
            <w:vMerge/>
            <w:tcBorders>
              <w:top w:val="nil"/>
              <w:right w:val="nil"/>
            </w:tcBorders>
            <w:shd w:val="clear" w:color="auto" w:fill="auto"/>
            <w:tcMar>
              <w:top w:w="72" w:type="dxa"/>
              <w:left w:w="72" w:type="dxa"/>
              <w:bottom w:w="72" w:type="dxa"/>
              <w:right w:w="72" w:type="dxa"/>
            </w:tcMar>
          </w:tcPr>
          <w:p w14:paraId="4DF84A20"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494083DE" w14:textId="77777777" w:rsidR="00371568" w:rsidRDefault="00371568">
            <w:pPr>
              <w:pStyle w:val="normal0"/>
              <w:widowControl w:val="0"/>
              <w:spacing w:line="240" w:lineRule="auto"/>
              <w:rPr>
                <w:sz w:val="16"/>
                <w:szCs w:val="16"/>
              </w:rPr>
            </w:pPr>
          </w:p>
        </w:tc>
      </w:tr>
    </w:tbl>
    <w:p w14:paraId="3516E98E" w14:textId="77777777" w:rsidR="00371568" w:rsidRDefault="00371568">
      <w:pPr>
        <w:pStyle w:val="normal0"/>
      </w:pPr>
    </w:p>
    <w:tbl>
      <w:tblPr>
        <w:tblStyle w:val="ac"/>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484A36AA" w14:textId="77777777">
        <w:tc>
          <w:tcPr>
            <w:tcW w:w="1440" w:type="dxa"/>
            <w:tcBorders>
              <w:bottom w:val="nil"/>
              <w:right w:val="nil"/>
            </w:tcBorders>
            <w:shd w:val="clear" w:color="auto" w:fill="F2F2F2"/>
            <w:tcMar>
              <w:top w:w="72" w:type="dxa"/>
              <w:left w:w="72" w:type="dxa"/>
              <w:bottom w:w="72" w:type="dxa"/>
              <w:right w:w="72" w:type="dxa"/>
            </w:tcMar>
          </w:tcPr>
          <w:p w14:paraId="4B0ACF31"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78BB6623" w14:textId="77777777" w:rsidR="00371568" w:rsidRDefault="00B24459">
            <w:pPr>
              <w:pStyle w:val="normal0"/>
              <w:widowControl w:val="0"/>
              <w:spacing w:line="240" w:lineRule="auto"/>
              <w:rPr>
                <w:b/>
              </w:rPr>
            </w:pPr>
            <w:r>
              <w:rPr>
                <w:b/>
                <w:sz w:val="16"/>
                <w:szCs w:val="16"/>
              </w:rPr>
              <w:t>Impaired lung function</w:t>
            </w:r>
          </w:p>
        </w:tc>
      </w:tr>
      <w:tr w:rsidR="00371568" w14:paraId="3E6D1BC0" w14:textId="77777777">
        <w:tc>
          <w:tcPr>
            <w:tcW w:w="1440" w:type="dxa"/>
            <w:tcBorders>
              <w:top w:val="nil"/>
              <w:bottom w:val="nil"/>
              <w:right w:val="nil"/>
            </w:tcBorders>
            <w:shd w:val="clear" w:color="auto" w:fill="auto"/>
            <w:tcMar>
              <w:top w:w="72" w:type="dxa"/>
              <w:left w:w="72" w:type="dxa"/>
              <w:bottom w:w="72" w:type="dxa"/>
              <w:right w:w="72" w:type="dxa"/>
            </w:tcMar>
          </w:tcPr>
          <w:p w14:paraId="621FEB9A"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7D9E5699" w14:textId="77777777" w:rsidR="00371568" w:rsidRDefault="00B24459">
            <w:pPr>
              <w:pStyle w:val="normal0"/>
              <w:widowControl w:val="0"/>
              <w:spacing w:line="240" w:lineRule="auto"/>
              <w:rPr>
                <w:sz w:val="16"/>
                <w:szCs w:val="16"/>
              </w:rPr>
            </w:pPr>
            <w:r>
              <w:rPr>
                <w:sz w:val="16"/>
                <w:szCs w:val="16"/>
              </w:rPr>
              <w:t>Evidence Sentences</w:t>
            </w:r>
          </w:p>
        </w:tc>
      </w:tr>
      <w:tr w:rsidR="00371568" w14:paraId="328B3409"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7ACE6B70" w14:textId="77777777" w:rsidR="00371568" w:rsidRDefault="00B24459">
            <w:pPr>
              <w:pStyle w:val="normal0"/>
              <w:widowControl w:val="0"/>
              <w:spacing w:line="240" w:lineRule="auto"/>
              <w:rPr>
                <w:sz w:val="16"/>
                <w:szCs w:val="16"/>
              </w:rPr>
            </w:pPr>
            <w:r>
              <w:rPr>
                <w:sz w:val="16"/>
                <w:szCs w:val="16"/>
              </w:rPr>
              <w:t>25890286</w:t>
            </w:r>
          </w:p>
          <w:p w14:paraId="5BFCADF5" w14:textId="77777777" w:rsidR="00371568" w:rsidRDefault="00B51CA3">
            <w:pPr>
              <w:pStyle w:val="normal0"/>
              <w:widowControl w:val="0"/>
              <w:spacing w:line="240" w:lineRule="auto"/>
              <w:rPr>
                <w:sz w:val="16"/>
                <w:szCs w:val="16"/>
              </w:rPr>
            </w:pPr>
            <w:hyperlink r:id="rId55">
              <w:r w:rsidR="00B24459">
                <w:rPr>
                  <w:color w:val="1155CC"/>
                  <w:sz w:val="16"/>
                  <w:szCs w:val="16"/>
                  <w:u w:val="single"/>
                </w:rPr>
                <w:t>PMC4395934</w:t>
              </w:r>
            </w:hyperlink>
          </w:p>
        </w:tc>
        <w:tc>
          <w:tcPr>
            <w:tcW w:w="7920" w:type="dxa"/>
            <w:vMerge w:val="restart"/>
            <w:tcBorders>
              <w:top w:val="nil"/>
              <w:left w:val="nil"/>
              <w:bottom w:val="nil"/>
            </w:tcBorders>
            <w:shd w:val="clear" w:color="auto" w:fill="FAFAFA"/>
            <w:tcMar>
              <w:top w:w="72" w:type="dxa"/>
              <w:left w:w="72" w:type="dxa"/>
              <w:bottom w:w="72" w:type="dxa"/>
              <w:right w:w="72" w:type="dxa"/>
            </w:tcMar>
          </w:tcPr>
          <w:p w14:paraId="07AA7D07" w14:textId="77777777" w:rsidR="00371568" w:rsidRDefault="00B24459">
            <w:pPr>
              <w:pStyle w:val="normal0"/>
              <w:widowControl w:val="0"/>
              <w:spacing w:line="240" w:lineRule="auto"/>
              <w:rPr>
                <w:sz w:val="16"/>
                <w:szCs w:val="16"/>
              </w:rPr>
            </w:pPr>
            <w:r>
              <w:rPr>
                <w:sz w:val="16"/>
                <w:szCs w:val="16"/>
              </w:rPr>
              <w:t xml:space="preserve">Importantly,  the administration of losartan prolonged the overall survival time of G5 PAMAM-treated wild type mice (Figure 4A),  markedly alleviated their impaired lung function (Figure 4B),  attenuated their increased AngII production (Figure 4C),  reduced the increased wet-to-dry weight ratio of their lung tissue (Figure 4D),  and improved the decreased blood oxygenation (Figure 4E). </w:t>
            </w:r>
          </w:p>
        </w:tc>
      </w:tr>
      <w:tr w:rsidR="00371568" w14:paraId="7AE1FE80" w14:textId="77777777">
        <w:trPr>
          <w:trHeight w:val="304"/>
        </w:trPr>
        <w:tc>
          <w:tcPr>
            <w:tcW w:w="1440" w:type="dxa"/>
            <w:vMerge/>
            <w:tcBorders>
              <w:top w:val="nil"/>
              <w:right w:val="nil"/>
            </w:tcBorders>
            <w:shd w:val="clear" w:color="auto" w:fill="auto"/>
            <w:tcMar>
              <w:top w:w="72" w:type="dxa"/>
              <w:left w:w="72" w:type="dxa"/>
              <w:bottom w:w="72" w:type="dxa"/>
              <w:right w:w="72" w:type="dxa"/>
            </w:tcMar>
          </w:tcPr>
          <w:p w14:paraId="2158037B"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488A40BA" w14:textId="77777777" w:rsidR="00371568" w:rsidRDefault="00371568">
            <w:pPr>
              <w:pStyle w:val="normal0"/>
              <w:widowControl w:val="0"/>
              <w:spacing w:line="240" w:lineRule="auto"/>
              <w:rPr>
                <w:sz w:val="16"/>
                <w:szCs w:val="16"/>
              </w:rPr>
            </w:pPr>
          </w:p>
        </w:tc>
      </w:tr>
    </w:tbl>
    <w:p w14:paraId="4AED7A06" w14:textId="77777777" w:rsidR="00371568" w:rsidRDefault="00371568">
      <w:pPr>
        <w:pStyle w:val="normal0"/>
        <w:widowControl w:val="0"/>
        <w:spacing w:line="276" w:lineRule="auto"/>
        <w:rPr>
          <w:rFonts w:ascii="Arial" w:eastAsia="Arial" w:hAnsi="Arial" w:cs="Arial"/>
          <w:color w:val="222222"/>
          <w:sz w:val="20"/>
          <w:szCs w:val="20"/>
          <w:highlight w:val="white"/>
        </w:rPr>
      </w:pPr>
    </w:p>
    <w:p w14:paraId="136F0609" w14:textId="77777777" w:rsidR="00371568" w:rsidRDefault="00371568">
      <w:pPr>
        <w:pStyle w:val="normal0"/>
      </w:pPr>
    </w:p>
    <w:tbl>
      <w:tblPr>
        <w:tblStyle w:val="ad"/>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03D95D42" w14:textId="77777777">
        <w:tc>
          <w:tcPr>
            <w:tcW w:w="1440" w:type="dxa"/>
            <w:tcBorders>
              <w:bottom w:val="nil"/>
              <w:right w:val="nil"/>
            </w:tcBorders>
            <w:shd w:val="clear" w:color="auto" w:fill="F2F2F2"/>
            <w:tcMar>
              <w:top w:w="72" w:type="dxa"/>
              <w:left w:w="72" w:type="dxa"/>
              <w:bottom w:w="72" w:type="dxa"/>
              <w:right w:w="72" w:type="dxa"/>
            </w:tcMar>
          </w:tcPr>
          <w:p w14:paraId="2547302F"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3710354B" w14:textId="77777777" w:rsidR="00371568" w:rsidRDefault="00B24459">
            <w:pPr>
              <w:pStyle w:val="normal0"/>
              <w:widowControl w:val="0"/>
              <w:spacing w:line="240" w:lineRule="auto"/>
              <w:rPr>
                <w:b/>
              </w:rPr>
            </w:pPr>
            <w:r>
              <w:rPr>
                <w:b/>
                <w:sz w:val="16"/>
                <w:szCs w:val="16"/>
              </w:rPr>
              <w:t>Cardiovascular disease</w:t>
            </w:r>
          </w:p>
        </w:tc>
      </w:tr>
      <w:tr w:rsidR="00371568" w14:paraId="3BF0C205" w14:textId="77777777">
        <w:tc>
          <w:tcPr>
            <w:tcW w:w="1440" w:type="dxa"/>
            <w:tcBorders>
              <w:top w:val="nil"/>
              <w:bottom w:val="nil"/>
              <w:right w:val="nil"/>
            </w:tcBorders>
            <w:shd w:val="clear" w:color="auto" w:fill="auto"/>
            <w:tcMar>
              <w:top w:w="72" w:type="dxa"/>
              <w:left w:w="72" w:type="dxa"/>
              <w:bottom w:w="72" w:type="dxa"/>
              <w:right w:w="72" w:type="dxa"/>
            </w:tcMar>
          </w:tcPr>
          <w:p w14:paraId="44DB6CBE"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30E77E9B" w14:textId="77777777" w:rsidR="00371568" w:rsidRDefault="00B24459">
            <w:pPr>
              <w:pStyle w:val="normal0"/>
              <w:widowControl w:val="0"/>
              <w:spacing w:line="240" w:lineRule="auto"/>
              <w:rPr>
                <w:sz w:val="16"/>
                <w:szCs w:val="16"/>
              </w:rPr>
            </w:pPr>
            <w:r>
              <w:rPr>
                <w:sz w:val="16"/>
                <w:szCs w:val="16"/>
              </w:rPr>
              <w:t>Evidence Sentences</w:t>
            </w:r>
          </w:p>
        </w:tc>
      </w:tr>
      <w:tr w:rsidR="00371568" w14:paraId="092CCCE9"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1E501F1F" w14:textId="77777777" w:rsidR="00371568" w:rsidRDefault="00B24459">
            <w:pPr>
              <w:pStyle w:val="normal0"/>
              <w:widowControl w:val="0"/>
              <w:spacing w:line="240" w:lineRule="auto"/>
              <w:rPr>
                <w:sz w:val="16"/>
                <w:szCs w:val="16"/>
              </w:rPr>
            </w:pPr>
            <w:r>
              <w:rPr>
                <w:sz w:val="16"/>
                <w:szCs w:val="16"/>
              </w:rPr>
              <w:t>28390872</w:t>
            </w:r>
          </w:p>
          <w:p w14:paraId="02C6B1EC" w14:textId="77777777" w:rsidR="00371568" w:rsidRDefault="00B51CA3">
            <w:pPr>
              <w:pStyle w:val="normal0"/>
              <w:widowControl w:val="0"/>
              <w:spacing w:line="240" w:lineRule="auto"/>
              <w:rPr>
                <w:sz w:val="16"/>
                <w:szCs w:val="16"/>
              </w:rPr>
            </w:pPr>
            <w:hyperlink r:id="rId56">
              <w:r w:rsidR="00B24459">
                <w:rPr>
                  <w:color w:val="1155CC"/>
                  <w:sz w:val="16"/>
                  <w:szCs w:val="16"/>
                  <w:u w:val="single"/>
                </w:rPr>
                <w:t>PMC5507769</w:t>
              </w:r>
            </w:hyperlink>
          </w:p>
        </w:tc>
        <w:tc>
          <w:tcPr>
            <w:tcW w:w="7920" w:type="dxa"/>
            <w:vMerge w:val="restart"/>
            <w:tcBorders>
              <w:top w:val="nil"/>
              <w:left w:val="nil"/>
              <w:bottom w:val="nil"/>
            </w:tcBorders>
            <w:shd w:val="clear" w:color="auto" w:fill="FAFAFA"/>
            <w:tcMar>
              <w:top w:w="72" w:type="dxa"/>
              <w:left w:w="72" w:type="dxa"/>
              <w:bottom w:w="72" w:type="dxa"/>
              <w:right w:w="72" w:type="dxa"/>
            </w:tcMar>
          </w:tcPr>
          <w:p w14:paraId="1BA44D0E" w14:textId="77777777" w:rsidR="00371568" w:rsidRDefault="00B24459">
            <w:pPr>
              <w:pStyle w:val="normal0"/>
              <w:widowControl w:val="0"/>
              <w:spacing w:line="240" w:lineRule="auto"/>
              <w:rPr>
                <w:sz w:val="16"/>
                <w:szCs w:val="16"/>
              </w:rPr>
            </w:pPr>
            <w:r>
              <w:rPr>
                <w:sz w:val="16"/>
                <w:szCs w:val="16"/>
              </w:rPr>
              <w:t>We now report that losartan and cinanserin inhibit GPVI-mediated platelet activation in a selective,  competitive and dose-dependent manner.</w:t>
            </w:r>
          </w:p>
        </w:tc>
      </w:tr>
      <w:tr w:rsidR="00371568" w14:paraId="15BD47B8" w14:textId="77777777">
        <w:trPr>
          <w:trHeight w:val="304"/>
        </w:trPr>
        <w:tc>
          <w:tcPr>
            <w:tcW w:w="1440" w:type="dxa"/>
            <w:vMerge/>
            <w:tcBorders>
              <w:top w:val="nil"/>
              <w:right w:val="nil"/>
            </w:tcBorders>
            <w:shd w:val="clear" w:color="auto" w:fill="auto"/>
            <w:tcMar>
              <w:top w:w="72" w:type="dxa"/>
              <w:left w:w="72" w:type="dxa"/>
              <w:bottom w:w="72" w:type="dxa"/>
              <w:right w:w="72" w:type="dxa"/>
            </w:tcMar>
          </w:tcPr>
          <w:p w14:paraId="16BDC151"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08ADFC86" w14:textId="77777777" w:rsidR="00371568" w:rsidRDefault="00371568">
            <w:pPr>
              <w:pStyle w:val="normal0"/>
              <w:widowControl w:val="0"/>
              <w:spacing w:line="240" w:lineRule="auto"/>
              <w:rPr>
                <w:sz w:val="16"/>
                <w:szCs w:val="16"/>
              </w:rPr>
            </w:pPr>
          </w:p>
        </w:tc>
      </w:tr>
    </w:tbl>
    <w:p w14:paraId="197529AD" w14:textId="77777777" w:rsidR="00371568" w:rsidRDefault="00371568">
      <w:pPr>
        <w:pStyle w:val="normal0"/>
        <w:widowControl w:val="0"/>
        <w:spacing w:line="276" w:lineRule="auto"/>
        <w:rPr>
          <w:rFonts w:ascii="Arial" w:eastAsia="Arial" w:hAnsi="Arial" w:cs="Arial"/>
          <w:color w:val="222222"/>
          <w:sz w:val="20"/>
          <w:szCs w:val="20"/>
          <w:highlight w:val="white"/>
        </w:rPr>
      </w:pPr>
    </w:p>
    <w:p w14:paraId="3ECC7E6E" w14:textId="77777777" w:rsidR="00371568" w:rsidRDefault="00371568">
      <w:pPr>
        <w:pStyle w:val="normal0"/>
      </w:pPr>
    </w:p>
    <w:tbl>
      <w:tblPr>
        <w:tblStyle w:val="ae"/>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7050DB90" w14:textId="77777777">
        <w:tc>
          <w:tcPr>
            <w:tcW w:w="1440" w:type="dxa"/>
            <w:tcBorders>
              <w:bottom w:val="nil"/>
              <w:right w:val="nil"/>
            </w:tcBorders>
            <w:shd w:val="clear" w:color="auto" w:fill="F2F2F2"/>
            <w:tcMar>
              <w:top w:w="72" w:type="dxa"/>
              <w:left w:w="72" w:type="dxa"/>
              <w:bottom w:w="72" w:type="dxa"/>
              <w:right w:w="72" w:type="dxa"/>
            </w:tcMar>
          </w:tcPr>
          <w:p w14:paraId="461B1EB9"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1976741A" w14:textId="77777777" w:rsidR="00371568" w:rsidRDefault="00B24459">
            <w:pPr>
              <w:pStyle w:val="normal0"/>
              <w:widowControl w:val="0"/>
              <w:spacing w:line="240" w:lineRule="auto"/>
              <w:rPr>
                <w:b/>
              </w:rPr>
            </w:pPr>
            <w:r>
              <w:rPr>
                <w:b/>
                <w:sz w:val="16"/>
                <w:szCs w:val="16"/>
              </w:rPr>
              <w:t>Hypertension</w:t>
            </w:r>
          </w:p>
        </w:tc>
      </w:tr>
      <w:tr w:rsidR="00371568" w14:paraId="26CC4F03" w14:textId="77777777">
        <w:tc>
          <w:tcPr>
            <w:tcW w:w="1440" w:type="dxa"/>
            <w:tcBorders>
              <w:top w:val="nil"/>
              <w:bottom w:val="nil"/>
              <w:right w:val="nil"/>
            </w:tcBorders>
            <w:shd w:val="clear" w:color="auto" w:fill="auto"/>
            <w:tcMar>
              <w:top w:w="72" w:type="dxa"/>
              <w:left w:w="72" w:type="dxa"/>
              <w:bottom w:w="72" w:type="dxa"/>
              <w:right w:w="72" w:type="dxa"/>
            </w:tcMar>
          </w:tcPr>
          <w:p w14:paraId="69042682"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5F464B86" w14:textId="77777777" w:rsidR="00371568" w:rsidRDefault="00B24459">
            <w:pPr>
              <w:pStyle w:val="normal0"/>
              <w:widowControl w:val="0"/>
              <w:spacing w:line="240" w:lineRule="auto"/>
              <w:rPr>
                <w:sz w:val="16"/>
                <w:szCs w:val="16"/>
              </w:rPr>
            </w:pPr>
            <w:r>
              <w:rPr>
                <w:sz w:val="16"/>
                <w:szCs w:val="16"/>
              </w:rPr>
              <w:t>Evidence Sentences</w:t>
            </w:r>
          </w:p>
        </w:tc>
      </w:tr>
      <w:tr w:rsidR="00371568" w14:paraId="714E0938" w14:textId="77777777">
        <w:tc>
          <w:tcPr>
            <w:tcW w:w="1440" w:type="dxa"/>
            <w:tcBorders>
              <w:top w:val="nil"/>
              <w:bottom w:val="nil"/>
              <w:right w:val="nil"/>
            </w:tcBorders>
            <w:shd w:val="clear" w:color="auto" w:fill="FAFAFA"/>
            <w:tcMar>
              <w:top w:w="72" w:type="dxa"/>
              <w:left w:w="72" w:type="dxa"/>
              <w:bottom w:w="72" w:type="dxa"/>
              <w:right w:w="72" w:type="dxa"/>
            </w:tcMar>
          </w:tcPr>
          <w:p w14:paraId="06FFFF2F" w14:textId="77777777" w:rsidR="00371568" w:rsidRDefault="00B24459">
            <w:pPr>
              <w:pStyle w:val="normal0"/>
              <w:widowControl w:val="0"/>
              <w:spacing w:line="240" w:lineRule="auto"/>
              <w:rPr>
                <w:sz w:val="16"/>
                <w:szCs w:val="16"/>
              </w:rPr>
            </w:pPr>
            <w:r>
              <w:rPr>
                <w:sz w:val="16"/>
                <w:szCs w:val="16"/>
              </w:rPr>
              <w:t>30145617</w:t>
            </w:r>
          </w:p>
          <w:p w14:paraId="25ED606E" w14:textId="77777777" w:rsidR="00371568" w:rsidRDefault="00B51CA3">
            <w:pPr>
              <w:pStyle w:val="normal0"/>
              <w:widowControl w:val="0"/>
              <w:spacing w:line="240" w:lineRule="auto"/>
              <w:rPr>
                <w:sz w:val="16"/>
                <w:szCs w:val="16"/>
              </w:rPr>
            </w:pPr>
            <w:hyperlink r:id="rId57">
              <w:r w:rsidR="00B24459">
                <w:rPr>
                  <w:color w:val="1155CC"/>
                  <w:sz w:val="16"/>
                  <w:szCs w:val="16"/>
                  <w:u w:val="single"/>
                </w:rPr>
                <w:t>PMC7101636</w:t>
              </w:r>
            </w:hyperlink>
          </w:p>
        </w:tc>
        <w:tc>
          <w:tcPr>
            <w:tcW w:w="7920" w:type="dxa"/>
            <w:tcBorders>
              <w:top w:val="nil"/>
              <w:left w:val="nil"/>
              <w:bottom w:val="nil"/>
            </w:tcBorders>
            <w:shd w:val="clear" w:color="auto" w:fill="FAFAFA"/>
            <w:tcMar>
              <w:top w:w="72" w:type="dxa"/>
              <w:left w:w="72" w:type="dxa"/>
              <w:bottom w:w="72" w:type="dxa"/>
              <w:right w:w="72" w:type="dxa"/>
            </w:tcMar>
          </w:tcPr>
          <w:p w14:paraId="1E9911D6" w14:textId="77777777" w:rsidR="00371568" w:rsidRDefault="00B24459">
            <w:pPr>
              <w:pStyle w:val="normal0"/>
              <w:widowControl w:val="0"/>
              <w:spacing w:line="240" w:lineRule="auto"/>
              <w:rPr>
                <w:sz w:val="16"/>
                <w:szCs w:val="16"/>
              </w:rPr>
            </w:pPr>
            <w:r>
              <w:rPr>
                <w:sz w:val="16"/>
                <w:szCs w:val="16"/>
              </w:rPr>
              <w:t>Table 1 Current approved treatments for hypertension Plendil Felodipine DHP-CCB PO 1994 Cozaar Losartan ARB PO 1995 Hyzaar Losartan/HCTZ ARB/thiazide PO 1995</w:t>
            </w:r>
          </w:p>
        </w:tc>
      </w:tr>
      <w:tr w:rsidR="00371568" w14:paraId="3064DF54" w14:textId="77777777">
        <w:tc>
          <w:tcPr>
            <w:tcW w:w="1440" w:type="dxa"/>
            <w:tcBorders>
              <w:top w:val="nil"/>
              <w:right w:val="nil"/>
            </w:tcBorders>
            <w:shd w:val="clear" w:color="auto" w:fill="auto"/>
            <w:tcMar>
              <w:top w:w="72" w:type="dxa"/>
              <w:left w:w="72" w:type="dxa"/>
              <w:bottom w:w="72" w:type="dxa"/>
              <w:right w:w="72" w:type="dxa"/>
            </w:tcMar>
          </w:tcPr>
          <w:p w14:paraId="59C49850" w14:textId="77777777" w:rsidR="00371568" w:rsidRDefault="00B24459">
            <w:pPr>
              <w:pStyle w:val="normal0"/>
              <w:widowControl w:val="0"/>
              <w:spacing w:line="240" w:lineRule="auto"/>
              <w:rPr>
                <w:sz w:val="16"/>
                <w:szCs w:val="16"/>
              </w:rPr>
            </w:pPr>
            <w:r>
              <w:rPr>
                <w:sz w:val="16"/>
                <w:szCs w:val="16"/>
              </w:rPr>
              <w:lastRenderedPageBreak/>
              <w:t>32283298</w:t>
            </w:r>
          </w:p>
          <w:p w14:paraId="66140F59" w14:textId="77777777" w:rsidR="00371568" w:rsidRDefault="00B51CA3">
            <w:pPr>
              <w:pStyle w:val="normal0"/>
              <w:widowControl w:val="0"/>
              <w:spacing w:line="240" w:lineRule="auto"/>
              <w:rPr>
                <w:sz w:val="16"/>
                <w:szCs w:val="16"/>
              </w:rPr>
            </w:pPr>
            <w:hyperlink r:id="rId58">
              <w:r w:rsidR="00B24459">
                <w:rPr>
                  <w:color w:val="1155CC"/>
                  <w:sz w:val="16"/>
                  <w:szCs w:val="16"/>
                  <w:u w:val="single"/>
                </w:rPr>
                <w:t>PMC7156148</w:t>
              </w:r>
            </w:hyperlink>
          </w:p>
        </w:tc>
        <w:tc>
          <w:tcPr>
            <w:tcW w:w="7920" w:type="dxa"/>
            <w:tcBorders>
              <w:top w:val="nil"/>
              <w:left w:val="nil"/>
            </w:tcBorders>
            <w:shd w:val="clear" w:color="auto" w:fill="auto"/>
            <w:tcMar>
              <w:top w:w="72" w:type="dxa"/>
              <w:left w:w="72" w:type="dxa"/>
              <w:bottom w:w="72" w:type="dxa"/>
              <w:right w:w="72" w:type="dxa"/>
            </w:tcMar>
          </w:tcPr>
          <w:p w14:paraId="2A9DC4D1" w14:textId="77777777" w:rsidR="00371568" w:rsidRDefault="00B24459">
            <w:pPr>
              <w:pStyle w:val="normal0"/>
              <w:widowControl w:val="0"/>
              <w:spacing w:line="240" w:lineRule="auto"/>
              <w:rPr>
                <w:sz w:val="16"/>
                <w:szCs w:val="16"/>
              </w:rPr>
            </w:pPr>
            <w:r>
              <w:rPr>
                <w:sz w:val="16"/>
                <w:szCs w:val="16"/>
              </w:rPr>
              <w:t>Table 1 List of approved drugs repurposed on various diseases.</w:t>
            </w:r>
          </w:p>
          <w:p w14:paraId="01944698" w14:textId="77777777" w:rsidR="00371568" w:rsidRDefault="00B24459">
            <w:pPr>
              <w:pStyle w:val="normal0"/>
              <w:widowControl w:val="0"/>
              <w:spacing w:line="240" w:lineRule="auto"/>
              <w:rPr>
                <w:sz w:val="16"/>
                <w:szCs w:val="16"/>
              </w:rPr>
            </w:pPr>
            <w:r>
              <w:rPr>
                <w:sz w:val="16"/>
                <w:szCs w:val="16"/>
              </w:rPr>
              <w:t>Losartan (85)</w:t>
            </w:r>
            <w:r>
              <w:rPr>
                <w:sz w:val="16"/>
                <w:szCs w:val="16"/>
              </w:rPr>
              <w:tab/>
              <w:t>High blood pressure,  heart failure and diabetic kidney disease</w:t>
            </w:r>
            <w:r>
              <w:rPr>
                <w:sz w:val="16"/>
                <w:szCs w:val="16"/>
              </w:rPr>
              <w:tab/>
              <w:t>Alzheimer’s disease</w:t>
            </w:r>
          </w:p>
        </w:tc>
      </w:tr>
      <w:tr w:rsidR="00371568" w14:paraId="3E453B1C"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28D87681" w14:textId="77777777" w:rsidR="00371568" w:rsidRDefault="00B24459">
            <w:pPr>
              <w:pStyle w:val="normal0"/>
              <w:widowControl w:val="0"/>
              <w:spacing w:line="240" w:lineRule="auto"/>
              <w:rPr>
                <w:sz w:val="16"/>
                <w:szCs w:val="16"/>
              </w:rPr>
            </w:pPr>
            <w:r>
              <w:rPr>
                <w:sz w:val="16"/>
                <w:szCs w:val="16"/>
              </w:rPr>
              <w:t>32129518</w:t>
            </w:r>
          </w:p>
          <w:p w14:paraId="134701CE" w14:textId="77777777" w:rsidR="00371568" w:rsidRDefault="00B51CA3">
            <w:pPr>
              <w:pStyle w:val="normal0"/>
              <w:widowControl w:val="0"/>
              <w:spacing w:line="240" w:lineRule="auto"/>
              <w:rPr>
                <w:sz w:val="16"/>
                <w:szCs w:val="16"/>
              </w:rPr>
            </w:pPr>
            <w:hyperlink r:id="rId59">
              <w:r w:rsidR="00B24459">
                <w:rPr>
                  <w:color w:val="1155CC"/>
                  <w:sz w:val="16"/>
                  <w:szCs w:val="16"/>
                  <w:u w:val="single"/>
                </w:rPr>
                <w:t>PMC7228359</w:t>
              </w:r>
            </w:hyperlink>
          </w:p>
        </w:tc>
        <w:tc>
          <w:tcPr>
            <w:tcW w:w="7920" w:type="dxa"/>
            <w:vMerge w:val="restart"/>
            <w:tcBorders>
              <w:top w:val="nil"/>
              <w:left w:val="nil"/>
              <w:bottom w:val="nil"/>
            </w:tcBorders>
            <w:shd w:val="clear" w:color="auto" w:fill="FAFAFA"/>
            <w:tcMar>
              <w:top w:w="72" w:type="dxa"/>
              <w:left w:w="72" w:type="dxa"/>
              <w:bottom w:w="72" w:type="dxa"/>
              <w:right w:w="72" w:type="dxa"/>
            </w:tcMar>
          </w:tcPr>
          <w:p w14:paraId="261CE9E2" w14:textId="77777777" w:rsidR="00371568" w:rsidRDefault="00B24459">
            <w:pPr>
              <w:pStyle w:val="normal0"/>
              <w:widowControl w:val="0"/>
              <w:spacing w:line="240" w:lineRule="auto"/>
              <w:rPr>
                <w:sz w:val="16"/>
                <w:szCs w:val="16"/>
              </w:rPr>
            </w:pPr>
            <w:r>
              <w:rPr>
                <w:sz w:val="16"/>
                <w:szCs w:val="16"/>
              </w:rPr>
              <w:t xml:space="preserve">Losartan, telmisartan, olmesartan (and additional AT1R antagonists) are widely applied in the clinic since the 1990s for control of hypertension and kidney disorders, and are known as safe drugs that are rarely implicated in adverse drugs events </w:t>
            </w:r>
          </w:p>
        </w:tc>
      </w:tr>
      <w:tr w:rsidR="00371568" w14:paraId="13B150B3" w14:textId="77777777">
        <w:trPr>
          <w:trHeight w:val="304"/>
        </w:trPr>
        <w:tc>
          <w:tcPr>
            <w:tcW w:w="1440" w:type="dxa"/>
            <w:vMerge/>
            <w:tcBorders>
              <w:top w:val="nil"/>
              <w:right w:val="nil"/>
            </w:tcBorders>
            <w:shd w:val="clear" w:color="auto" w:fill="auto"/>
            <w:tcMar>
              <w:top w:w="72" w:type="dxa"/>
              <w:left w:w="72" w:type="dxa"/>
              <w:bottom w:w="72" w:type="dxa"/>
              <w:right w:w="72" w:type="dxa"/>
            </w:tcMar>
          </w:tcPr>
          <w:p w14:paraId="00F9859E"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7F87B17F" w14:textId="77777777" w:rsidR="00371568" w:rsidRDefault="00371568">
            <w:pPr>
              <w:pStyle w:val="normal0"/>
              <w:widowControl w:val="0"/>
              <w:spacing w:line="240" w:lineRule="auto"/>
              <w:rPr>
                <w:sz w:val="16"/>
                <w:szCs w:val="16"/>
              </w:rPr>
            </w:pPr>
          </w:p>
        </w:tc>
      </w:tr>
    </w:tbl>
    <w:p w14:paraId="14718FEA" w14:textId="77777777" w:rsidR="00371568" w:rsidRDefault="00371568">
      <w:pPr>
        <w:pStyle w:val="normal0"/>
        <w:widowControl w:val="0"/>
        <w:pBdr>
          <w:top w:val="nil"/>
          <w:left w:val="nil"/>
          <w:bottom w:val="nil"/>
          <w:right w:val="nil"/>
          <w:between w:val="nil"/>
        </w:pBdr>
        <w:spacing w:line="276" w:lineRule="auto"/>
        <w:rPr>
          <w:rFonts w:ascii="Arial" w:eastAsia="Arial" w:hAnsi="Arial" w:cs="Arial"/>
          <w:sz w:val="20"/>
          <w:szCs w:val="20"/>
          <w:highlight w:val="yellow"/>
        </w:rPr>
      </w:pPr>
    </w:p>
    <w:p w14:paraId="63AAAFEA" w14:textId="77777777" w:rsidR="00371568" w:rsidRDefault="00B24459">
      <w:pPr>
        <w:pStyle w:val="normal0"/>
      </w:pPr>
      <w:r>
        <w:t xml:space="preserve">(2) path connecting drug and disease in KG </w:t>
      </w:r>
    </w:p>
    <w:p w14:paraId="262B8EC8" w14:textId="77777777" w:rsidR="00371568" w:rsidRDefault="00371568">
      <w:pPr>
        <w:pStyle w:val="normal0"/>
      </w:pPr>
    </w:p>
    <w:tbl>
      <w:tblPr>
        <w:tblStyle w:val="af"/>
        <w:tblW w:w="9390" w:type="dxa"/>
        <w:tblInd w:w="-28" w:type="dxa"/>
        <w:tblLayout w:type="fixed"/>
        <w:tblLook w:val="0600" w:firstRow="0" w:lastRow="0" w:firstColumn="0" w:lastColumn="0" w:noHBand="1" w:noVBand="1"/>
      </w:tblPr>
      <w:tblGrid>
        <w:gridCol w:w="1425"/>
        <w:gridCol w:w="7965"/>
      </w:tblGrid>
      <w:tr w:rsidR="00371568" w14:paraId="5E9206BD" w14:textId="77777777">
        <w:trPr>
          <w:trHeight w:val="324"/>
        </w:trPr>
        <w:tc>
          <w:tcPr>
            <w:tcW w:w="1425" w:type="dxa"/>
            <w:tcBorders>
              <w:top w:val="single" w:sz="4" w:space="0" w:color="000000"/>
              <w:left w:val="single" w:sz="4" w:space="0" w:color="000000"/>
            </w:tcBorders>
            <w:shd w:val="clear" w:color="auto" w:fill="F2F2F2"/>
            <w:tcMar>
              <w:top w:w="72" w:type="dxa"/>
              <w:left w:w="72" w:type="dxa"/>
              <w:bottom w:w="72" w:type="dxa"/>
              <w:right w:w="72" w:type="dxa"/>
            </w:tcMar>
            <w:vAlign w:val="center"/>
          </w:tcPr>
          <w:p w14:paraId="70116246" w14:textId="77777777" w:rsidR="00371568" w:rsidRDefault="00B24459">
            <w:pPr>
              <w:pStyle w:val="normal0"/>
              <w:spacing w:line="240" w:lineRule="auto"/>
              <w:rPr>
                <w:b/>
              </w:rPr>
            </w:pPr>
            <w:r>
              <w:rPr>
                <w:b/>
              </w:rPr>
              <w:t>Disease</w:t>
            </w:r>
          </w:p>
        </w:tc>
        <w:tc>
          <w:tcPr>
            <w:tcW w:w="7965" w:type="dxa"/>
            <w:tcBorders>
              <w:top w:val="single" w:sz="4" w:space="0" w:color="000000"/>
              <w:right w:val="single" w:sz="4" w:space="0" w:color="000000"/>
            </w:tcBorders>
            <w:shd w:val="clear" w:color="auto" w:fill="F2F2F2"/>
            <w:tcMar>
              <w:top w:w="72" w:type="dxa"/>
              <w:left w:w="72" w:type="dxa"/>
              <w:bottom w:w="72" w:type="dxa"/>
              <w:right w:w="72" w:type="dxa"/>
            </w:tcMar>
            <w:vAlign w:val="center"/>
          </w:tcPr>
          <w:p w14:paraId="65F40C8A" w14:textId="77777777" w:rsidR="00371568" w:rsidRDefault="00B24459">
            <w:pPr>
              <w:pStyle w:val="normal0"/>
              <w:spacing w:line="240" w:lineRule="auto"/>
              <w:rPr>
                <w:b/>
              </w:rPr>
            </w:pPr>
            <w:r>
              <w:rPr>
                <w:b/>
              </w:rPr>
              <w:t>Covid-19</w:t>
            </w:r>
          </w:p>
        </w:tc>
      </w:tr>
      <w:tr w:rsidR="00371568" w14:paraId="35AD958C" w14:textId="77777777">
        <w:trPr>
          <w:trHeight w:val="225"/>
        </w:trPr>
        <w:tc>
          <w:tcPr>
            <w:tcW w:w="1425" w:type="dxa"/>
            <w:tcBorders>
              <w:left w:val="single" w:sz="4" w:space="0" w:color="000000"/>
            </w:tcBorders>
            <w:shd w:val="clear" w:color="auto" w:fill="F2F2F2"/>
            <w:tcMar>
              <w:top w:w="72" w:type="dxa"/>
              <w:left w:w="72" w:type="dxa"/>
              <w:bottom w:w="72" w:type="dxa"/>
              <w:right w:w="72" w:type="dxa"/>
            </w:tcMar>
            <w:vAlign w:val="center"/>
          </w:tcPr>
          <w:p w14:paraId="23195D20" w14:textId="77777777" w:rsidR="00371568" w:rsidRDefault="00B24459">
            <w:pPr>
              <w:pStyle w:val="normal0"/>
              <w:spacing w:line="240" w:lineRule="auto"/>
              <w:rPr>
                <w:b/>
              </w:rPr>
            </w:pPr>
            <w:r>
              <w:rPr>
                <w:b/>
              </w:rPr>
              <w:t>PMID, PMCID</w:t>
            </w:r>
          </w:p>
        </w:tc>
        <w:tc>
          <w:tcPr>
            <w:tcW w:w="7965" w:type="dxa"/>
            <w:tcBorders>
              <w:right w:val="single" w:sz="4" w:space="0" w:color="000000"/>
            </w:tcBorders>
            <w:shd w:val="clear" w:color="auto" w:fill="F2F2F2"/>
            <w:tcMar>
              <w:top w:w="72" w:type="dxa"/>
              <w:left w:w="72" w:type="dxa"/>
              <w:bottom w:w="72" w:type="dxa"/>
              <w:right w:w="72" w:type="dxa"/>
            </w:tcMar>
            <w:vAlign w:val="center"/>
          </w:tcPr>
          <w:p w14:paraId="1F164DA6" w14:textId="77777777" w:rsidR="00371568" w:rsidRDefault="00B24459">
            <w:pPr>
              <w:pStyle w:val="normal0"/>
              <w:spacing w:line="240" w:lineRule="auto"/>
              <w:rPr>
                <w:b/>
              </w:rPr>
            </w:pPr>
            <w:r>
              <w:rPr>
                <w:b/>
              </w:rPr>
              <w:t>Evidence Sentences</w:t>
            </w:r>
          </w:p>
        </w:tc>
      </w:tr>
      <w:tr w:rsidR="00371568" w14:paraId="0B2B243B" w14:textId="77777777">
        <w:trPr>
          <w:trHeight w:val="270"/>
        </w:trPr>
        <w:tc>
          <w:tcPr>
            <w:tcW w:w="1425" w:type="dxa"/>
            <w:tcBorders>
              <w:left w:val="single" w:sz="4" w:space="0" w:color="000000"/>
              <w:bottom w:val="nil"/>
            </w:tcBorders>
            <w:shd w:val="clear" w:color="auto" w:fill="auto"/>
            <w:tcMar>
              <w:top w:w="72" w:type="dxa"/>
              <w:left w:w="72" w:type="dxa"/>
              <w:bottom w:w="72" w:type="dxa"/>
              <w:right w:w="72" w:type="dxa"/>
            </w:tcMar>
            <w:vAlign w:val="center"/>
          </w:tcPr>
          <w:p w14:paraId="5F4EF732" w14:textId="77777777" w:rsidR="00371568" w:rsidRDefault="00B24459">
            <w:pPr>
              <w:pStyle w:val="normal0"/>
              <w:spacing w:line="240" w:lineRule="auto"/>
              <w:rPr>
                <w:sz w:val="16"/>
                <w:szCs w:val="16"/>
              </w:rPr>
            </w:pPr>
            <w:r>
              <w:rPr>
                <w:sz w:val="16"/>
                <w:szCs w:val="16"/>
              </w:rPr>
              <w:t>32129518</w:t>
            </w:r>
          </w:p>
          <w:p w14:paraId="736E231C" w14:textId="77777777" w:rsidR="00371568" w:rsidRDefault="00B51CA3">
            <w:pPr>
              <w:pStyle w:val="normal0"/>
              <w:spacing w:line="240" w:lineRule="auto"/>
              <w:rPr>
                <w:sz w:val="16"/>
                <w:szCs w:val="16"/>
              </w:rPr>
            </w:pPr>
            <w:hyperlink r:id="rId60">
              <w:r w:rsidR="00B24459">
                <w:rPr>
                  <w:color w:val="1155CC"/>
                  <w:sz w:val="16"/>
                  <w:szCs w:val="16"/>
                  <w:u w:val="single"/>
                </w:rPr>
                <w:t>PMC7228359</w:t>
              </w:r>
            </w:hyperlink>
          </w:p>
        </w:tc>
        <w:tc>
          <w:tcPr>
            <w:tcW w:w="7965" w:type="dxa"/>
            <w:tcBorders>
              <w:bottom w:val="nil"/>
              <w:right w:val="single" w:sz="4" w:space="0" w:color="000000"/>
            </w:tcBorders>
            <w:shd w:val="clear" w:color="auto" w:fill="auto"/>
            <w:tcMar>
              <w:top w:w="72" w:type="dxa"/>
              <w:left w:w="72" w:type="dxa"/>
              <w:bottom w:w="72" w:type="dxa"/>
              <w:right w:w="72" w:type="dxa"/>
            </w:tcMar>
            <w:vAlign w:val="center"/>
          </w:tcPr>
          <w:p w14:paraId="6345E33A" w14:textId="77777777" w:rsidR="00371568" w:rsidRDefault="00B24459">
            <w:pPr>
              <w:pStyle w:val="normal0"/>
              <w:spacing w:line="240" w:lineRule="auto"/>
              <w:rPr>
                <w:sz w:val="16"/>
                <w:szCs w:val="16"/>
              </w:rPr>
            </w:pPr>
            <w:r>
              <w:rPr>
                <w:sz w:val="16"/>
                <w:szCs w:val="16"/>
              </w:rPr>
              <w:t>A tentative suggestion based on existing therapeutics, which would likely be resistant to new coronavirus mutations, is to use available angiotensin receptor 1 (AT1R) blockers, such as losartan, as therapeutics for reducing the aggressiveness and mortality from SARS‐CoV‐2 virus infections.</w:t>
            </w:r>
          </w:p>
        </w:tc>
      </w:tr>
      <w:tr w:rsidR="00371568" w14:paraId="7196EBEB" w14:textId="77777777">
        <w:trPr>
          <w:trHeight w:val="270"/>
        </w:trPr>
        <w:tc>
          <w:tcPr>
            <w:tcW w:w="1425" w:type="dxa"/>
            <w:tcBorders>
              <w:left w:val="single" w:sz="4" w:space="0" w:color="000000"/>
              <w:bottom w:val="single" w:sz="4" w:space="0" w:color="000000"/>
            </w:tcBorders>
            <w:shd w:val="clear" w:color="auto" w:fill="F3F3F3"/>
            <w:tcMar>
              <w:top w:w="72" w:type="dxa"/>
              <w:left w:w="72" w:type="dxa"/>
              <w:bottom w:w="72" w:type="dxa"/>
              <w:right w:w="72" w:type="dxa"/>
            </w:tcMar>
            <w:vAlign w:val="center"/>
          </w:tcPr>
          <w:p w14:paraId="11199E17" w14:textId="77777777" w:rsidR="00371568" w:rsidRDefault="00B24459">
            <w:pPr>
              <w:pStyle w:val="normal0"/>
              <w:spacing w:line="240" w:lineRule="auto"/>
              <w:rPr>
                <w:sz w:val="16"/>
                <w:szCs w:val="16"/>
              </w:rPr>
            </w:pPr>
            <w:r>
              <w:rPr>
                <w:sz w:val="16"/>
                <w:szCs w:val="16"/>
              </w:rPr>
              <w:t>32356926</w:t>
            </w:r>
          </w:p>
          <w:p w14:paraId="1ED283BE" w14:textId="77777777" w:rsidR="00371568" w:rsidRDefault="00B51CA3">
            <w:pPr>
              <w:pStyle w:val="normal0"/>
              <w:spacing w:line="240" w:lineRule="auto"/>
              <w:rPr>
                <w:sz w:val="16"/>
                <w:szCs w:val="16"/>
              </w:rPr>
            </w:pPr>
            <w:hyperlink r:id="rId61" w:anchor="ddr21679-bib-0003">
              <w:r w:rsidR="00B24459">
                <w:rPr>
                  <w:color w:val="1155CC"/>
                  <w:sz w:val="16"/>
                  <w:szCs w:val="16"/>
                  <w:u w:val="single"/>
                </w:rPr>
                <w:t>PMC7267340</w:t>
              </w:r>
            </w:hyperlink>
          </w:p>
        </w:tc>
        <w:tc>
          <w:tcPr>
            <w:tcW w:w="7965" w:type="dxa"/>
            <w:tcBorders>
              <w:bottom w:val="single" w:sz="4" w:space="0" w:color="000000"/>
              <w:right w:val="single" w:sz="4" w:space="0" w:color="000000"/>
            </w:tcBorders>
            <w:shd w:val="clear" w:color="auto" w:fill="F3F3F3"/>
            <w:tcMar>
              <w:top w:w="72" w:type="dxa"/>
              <w:left w:w="72" w:type="dxa"/>
              <w:bottom w:w="72" w:type="dxa"/>
              <w:right w:w="72" w:type="dxa"/>
            </w:tcMar>
            <w:vAlign w:val="center"/>
          </w:tcPr>
          <w:p w14:paraId="0D14CA05" w14:textId="77777777" w:rsidR="00371568" w:rsidRDefault="00B24459">
            <w:pPr>
              <w:pStyle w:val="normal0"/>
              <w:spacing w:line="240" w:lineRule="auto"/>
              <w:rPr>
                <w:sz w:val="16"/>
                <w:szCs w:val="16"/>
              </w:rPr>
            </w:pPr>
            <w:r>
              <w:rPr>
                <w:sz w:val="16"/>
                <w:szCs w:val="16"/>
              </w:rPr>
              <w:t>Recently, Gurwitz proposed the tentative use of agents such as losartan and telmisartan as alternative options for treating COVID‐19 patients prior to development of ARDS.</w:t>
            </w:r>
          </w:p>
        </w:tc>
      </w:tr>
    </w:tbl>
    <w:p w14:paraId="45E588DD" w14:textId="77777777" w:rsidR="00371568" w:rsidRDefault="00371568">
      <w:pPr>
        <w:pStyle w:val="normal0"/>
        <w:shd w:val="clear" w:color="auto" w:fill="FFFFFF"/>
        <w:spacing w:line="276" w:lineRule="auto"/>
        <w:rPr>
          <w:rFonts w:ascii="Arial" w:eastAsia="Arial" w:hAnsi="Arial" w:cs="Arial"/>
          <w:b/>
          <w:sz w:val="26"/>
          <w:szCs w:val="26"/>
        </w:rPr>
      </w:pPr>
    </w:p>
    <w:p w14:paraId="11C04EBE" w14:textId="77777777" w:rsidR="00371568" w:rsidRDefault="00B24459">
      <w:pPr>
        <w:pStyle w:val="Heading1"/>
        <w:spacing w:line="276" w:lineRule="auto"/>
      </w:pPr>
      <w:bookmarkStart w:id="17" w:name="_94wmhieibzrr" w:colFirst="0" w:colLast="0"/>
      <w:bookmarkEnd w:id="17"/>
      <w:r>
        <w:t>Section 2. Molecular structure (symbols desired,  but a pointer to a reference is also useful)</w:t>
      </w:r>
    </w:p>
    <w:p w14:paraId="19999B4E" w14:textId="77777777" w:rsidR="00371568" w:rsidRDefault="00B24459">
      <w:pPr>
        <w:pStyle w:val="normal0"/>
        <w:shd w:val="clear" w:color="auto" w:fill="FFFFFF"/>
        <w:spacing w:line="276" w:lineRule="auto"/>
        <w:rPr>
          <w:sz w:val="24"/>
          <w:szCs w:val="24"/>
        </w:rPr>
      </w:pPr>
      <w:r>
        <w:t>Losartan (C</w:t>
      </w:r>
      <w:r>
        <w:rPr>
          <w:vertAlign w:val="subscript"/>
        </w:rPr>
        <w:t>22</w:t>
      </w:r>
      <w:r>
        <w:t>H</w:t>
      </w:r>
      <w:r>
        <w:rPr>
          <w:vertAlign w:val="subscript"/>
        </w:rPr>
        <w:t>23</w:t>
      </w:r>
      <w:r>
        <w:t>CIN</w:t>
      </w:r>
      <w:r>
        <w:rPr>
          <w:vertAlign w:val="subscript"/>
        </w:rPr>
        <w:t>6</w:t>
      </w:r>
      <w:r>
        <w:t>O):</w:t>
      </w:r>
    </w:p>
    <w:p w14:paraId="34E7AF5E" w14:textId="77777777" w:rsidR="00371568" w:rsidRDefault="00B24459">
      <w:pPr>
        <w:pStyle w:val="normal0"/>
        <w:shd w:val="clear" w:color="auto" w:fill="FFFFFF"/>
        <w:spacing w:line="276" w:lineRule="auto"/>
        <w:jc w:val="center"/>
        <w:rPr>
          <w:rFonts w:ascii="Arial" w:eastAsia="Arial" w:hAnsi="Arial" w:cs="Arial"/>
          <w:sz w:val="24"/>
          <w:szCs w:val="24"/>
        </w:rPr>
      </w:pPr>
      <w:r>
        <w:rPr>
          <w:rFonts w:ascii="Arial" w:eastAsia="Arial" w:hAnsi="Arial" w:cs="Arial"/>
          <w:noProof/>
          <w:sz w:val="24"/>
          <w:szCs w:val="24"/>
          <w:lang w:val="en-US"/>
        </w:rPr>
        <w:drawing>
          <wp:inline distT="114300" distB="114300" distL="114300" distR="114300" wp14:anchorId="350B6FF9" wp14:editId="12D3811F">
            <wp:extent cx="4412852" cy="4333875"/>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2"/>
                    <a:srcRect/>
                    <a:stretch>
                      <a:fillRect/>
                    </a:stretch>
                  </pic:blipFill>
                  <pic:spPr>
                    <a:xfrm>
                      <a:off x="0" y="0"/>
                      <a:ext cx="4412852" cy="4333875"/>
                    </a:xfrm>
                    <a:prstGeom prst="rect">
                      <a:avLst/>
                    </a:prstGeom>
                    <a:ln/>
                  </pic:spPr>
                </pic:pic>
              </a:graphicData>
            </a:graphic>
          </wp:inline>
        </w:drawing>
      </w:r>
    </w:p>
    <w:p w14:paraId="373F6D2F" w14:textId="77777777" w:rsidR="00371568" w:rsidRDefault="00B24459">
      <w:pPr>
        <w:pStyle w:val="normal0"/>
        <w:shd w:val="clear" w:color="auto" w:fill="FFFFFF"/>
        <w:spacing w:line="276" w:lineRule="auto"/>
        <w:jc w:val="center"/>
      </w:pPr>
      <w:r>
        <w:rPr>
          <w:b/>
        </w:rPr>
        <w:t>Figure</w:t>
      </w:r>
      <w:r>
        <w:t xml:space="preserve">: Molecular structure of Losartan (src: </w:t>
      </w:r>
      <w:hyperlink r:id="rId63">
        <w:r>
          <w:rPr>
            <w:color w:val="1155CC"/>
            <w:u w:val="single"/>
          </w:rPr>
          <w:t>PMC4074120</w:t>
        </w:r>
      </w:hyperlink>
      <w:r>
        <w:t xml:space="preserve"> </w:t>
      </w:r>
      <w:hyperlink r:id="rId64">
        <w:r>
          <w:rPr>
            <w:color w:val="1155CC"/>
            <w:u w:val="single"/>
          </w:rPr>
          <w:t>Fig.1 In silico identifies GPVI antagonists</w:t>
        </w:r>
      </w:hyperlink>
      <w:r>
        <w:t>)</w:t>
      </w:r>
    </w:p>
    <w:p w14:paraId="174C7B38" w14:textId="77777777" w:rsidR="00371568" w:rsidRDefault="00B24459">
      <w:pPr>
        <w:pStyle w:val="normal0"/>
        <w:shd w:val="clear" w:color="auto" w:fill="FFFFFF"/>
        <w:spacing w:line="276" w:lineRule="auto"/>
        <w:jc w:val="center"/>
        <w:rPr>
          <w:rFonts w:ascii="Arial" w:eastAsia="Arial" w:hAnsi="Arial" w:cs="Arial"/>
          <w:sz w:val="24"/>
          <w:szCs w:val="24"/>
        </w:rPr>
      </w:pPr>
      <w:r>
        <w:rPr>
          <w:rFonts w:ascii="Arial" w:eastAsia="Arial" w:hAnsi="Arial" w:cs="Arial"/>
          <w:noProof/>
          <w:sz w:val="24"/>
          <w:szCs w:val="24"/>
          <w:lang w:val="en-US"/>
        </w:rPr>
        <w:lastRenderedPageBreak/>
        <w:drawing>
          <wp:inline distT="114300" distB="114300" distL="114300" distR="114300" wp14:anchorId="570D37AF" wp14:editId="311E21F9">
            <wp:extent cx="4271301" cy="5394960"/>
            <wp:effectExtent l="0" t="0" r="0" b="0"/>
            <wp:docPr id="5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5"/>
                    <a:srcRect b="28425"/>
                    <a:stretch>
                      <a:fillRect/>
                    </a:stretch>
                  </pic:blipFill>
                  <pic:spPr>
                    <a:xfrm>
                      <a:off x="0" y="0"/>
                      <a:ext cx="4271301" cy="5394960"/>
                    </a:xfrm>
                    <a:prstGeom prst="rect">
                      <a:avLst/>
                    </a:prstGeom>
                    <a:ln/>
                  </pic:spPr>
                </pic:pic>
              </a:graphicData>
            </a:graphic>
          </wp:inline>
        </w:drawing>
      </w:r>
    </w:p>
    <w:p w14:paraId="6C1FD055" w14:textId="77777777" w:rsidR="00371568" w:rsidRDefault="00B24459">
      <w:pPr>
        <w:pStyle w:val="normal0"/>
        <w:shd w:val="clear" w:color="auto" w:fill="FFFFFF"/>
        <w:spacing w:line="276" w:lineRule="auto"/>
        <w:jc w:val="center"/>
      </w:pPr>
      <w:r>
        <w:rPr>
          <w:b/>
        </w:rPr>
        <w:t>Figure</w:t>
      </w:r>
      <w:r>
        <w:t xml:space="preserve">: Molecular structure of Losartan (src: </w:t>
      </w:r>
      <w:hyperlink r:id="rId66">
        <w:r>
          <w:rPr>
            <w:color w:val="1155CC"/>
            <w:u w:val="single"/>
          </w:rPr>
          <w:t>PMC7156148</w:t>
        </w:r>
      </w:hyperlink>
      <w:r>
        <w:t xml:space="preserve"> </w:t>
      </w:r>
      <w:hyperlink r:id="rId67">
        <w:r>
          <w:rPr>
            <w:color w:val="1155CC"/>
            <w:u w:val="single"/>
          </w:rPr>
          <w:t>Fig. 7 Drugs repurposed for Alzheimer</w:t>
        </w:r>
      </w:hyperlink>
      <w:r>
        <w:t>)</w:t>
      </w:r>
    </w:p>
    <w:p w14:paraId="1B88478A" w14:textId="77777777" w:rsidR="00371568" w:rsidRDefault="00B24459">
      <w:pPr>
        <w:pStyle w:val="normal0"/>
        <w:shd w:val="clear" w:color="auto" w:fill="FFFFFF"/>
        <w:spacing w:line="276" w:lineRule="auto"/>
        <w:jc w:val="center"/>
      </w:pPr>
      <w:r>
        <w:rPr>
          <w:noProof/>
          <w:lang w:val="en-US"/>
        </w:rPr>
        <w:drawing>
          <wp:inline distT="114300" distB="114300" distL="114300" distR="114300" wp14:anchorId="6C0A086C" wp14:editId="57F21590">
            <wp:extent cx="4303317" cy="1881188"/>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8"/>
                    <a:srcRect/>
                    <a:stretch>
                      <a:fillRect/>
                    </a:stretch>
                  </pic:blipFill>
                  <pic:spPr>
                    <a:xfrm>
                      <a:off x="0" y="0"/>
                      <a:ext cx="4303317" cy="1881188"/>
                    </a:xfrm>
                    <a:prstGeom prst="rect">
                      <a:avLst/>
                    </a:prstGeom>
                    <a:ln/>
                  </pic:spPr>
                </pic:pic>
              </a:graphicData>
            </a:graphic>
          </wp:inline>
        </w:drawing>
      </w:r>
    </w:p>
    <w:p w14:paraId="562D39F2" w14:textId="77777777" w:rsidR="00371568" w:rsidRDefault="00B24459">
      <w:pPr>
        <w:pStyle w:val="normal0"/>
        <w:shd w:val="clear" w:color="auto" w:fill="FFFFFF"/>
        <w:spacing w:line="276" w:lineRule="auto"/>
        <w:jc w:val="center"/>
      </w:pPr>
      <w:r>
        <w:rPr>
          <w:b/>
        </w:rPr>
        <w:t>Figure</w:t>
      </w:r>
      <w:r>
        <w:t>: Molecular structure of Losartan (src: PMID 17043154)</w:t>
      </w:r>
    </w:p>
    <w:p w14:paraId="2014D753" w14:textId="77777777" w:rsidR="00371568" w:rsidRDefault="00B24459">
      <w:pPr>
        <w:pStyle w:val="normal0"/>
        <w:shd w:val="clear" w:color="auto" w:fill="FFFFFF"/>
        <w:spacing w:line="276" w:lineRule="auto"/>
        <w:jc w:val="center"/>
      </w:pPr>
      <w:r>
        <w:rPr>
          <w:noProof/>
          <w:lang w:val="en-US"/>
        </w:rPr>
        <w:lastRenderedPageBreak/>
        <w:drawing>
          <wp:inline distT="114300" distB="114300" distL="114300" distR="114300" wp14:anchorId="7D3218BD" wp14:editId="05EC0C4A">
            <wp:extent cx="5214938" cy="3443196"/>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9"/>
                    <a:srcRect/>
                    <a:stretch>
                      <a:fillRect/>
                    </a:stretch>
                  </pic:blipFill>
                  <pic:spPr>
                    <a:xfrm>
                      <a:off x="0" y="0"/>
                      <a:ext cx="5214938" cy="3443196"/>
                    </a:xfrm>
                    <a:prstGeom prst="rect">
                      <a:avLst/>
                    </a:prstGeom>
                    <a:ln/>
                  </pic:spPr>
                </pic:pic>
              </a:graphicData>
            </a:graphic>
          </wp:inline>
        </w:drawing>
      </w:r>
    </w:p>
    <w:p w14:paraId="5A955FE5" w14:textId="77777777" w:rsidR="00371568" w:rsidRDefault="00B24459">
      <w:pPr>
        <w:pStyle w:val="normal0"/>
        <w:shd w:val="clear" w:color="auto" w:fill="FFFFFF"/>
        <w:spacing w:line="276" w:lineRule="auto"/>
        <w:jc w:val="center"/>
      </w:pPr>
      <w:r>
        <w:rPr>
          <w:b/>
        </w:rPr>
        <w:t>Figure</w:t>
      </w:r>
      <w:r>
        <w:t>: Molecular structure of Losartan (src: PMID 17043154)</w:t>
      </w:r>
    </w:p>
    <w:p w14:paraId="2F8CBEBE" w14:textId="77777777" w:rsidR="00371568" w:rsidRDefault="00B24459">
      <w:pPr>
        <w:pStyle w:val="Heading1"/>
        <w:spacing w:line="276" w:lineRule="auto"/>
        <w:rPr>
          <w:b w:val="0"/>
          <w:sz w:val="18"/>
          <w:szCs w:val="18"/>
        </w:rPr>
      </w:pPr>
      <w:bookmarkStart w:id="18" w:name="_b3g0bq4iaql1" w:colFirst="0" w:colLast="0"/>
      <w:bookmarkEnd w:id="18"/>
      <w:r>
        <w:t>Section 3: Mechanism of action i.e. inhibits viral entry,  replication,  etc (w/ a pointer to data)</w:t>
      </w:r>
    </w:p>
    <w:p w14:paraId="457E3DBD" w14:textId="77777777" w:rsidR="00371568" w:rsidRDefault="00371568">
      <w:pPr>
        <w:pStyle w:val="normal0"/>
      </w:pPr>
    </w:p>
    <w:tbl>
      <w:tblPr>
        <w:tblStyle w:val="af0"/>
        <w:tblW w:w="9405" w:type="dxa"/>
        <w:tblInd w:w="-28" w:type="dxa"/>
        <w:tblLayout w:type="fixed"/>
        <w:tblLook w:val="0600" w:firstRow="0" w:lastRow="0" w:firstColumn="0" w:lastColumn="0" w:noHBand="1" w:noVBand="1"/>
      </w:tblPr>
      <w:tblGrid>
        <w:gridCol w:w="975"/>
        <w:gridCol w:w="1455"/>
        <w:gridCol w:w="1035"/>
        <w:gridCol w:w="3540"/>
        <w:gridCol w:w="2400"/>
      </w:tblGrid>
      <w:tr w:rsidR="00371568" w14:paraId="58D68DEA" w14:textId="77777777">
        <w:trPr>
          <w:trHeight w:val="225"/>
        </w:trPr>
        <w:tc>
          <w:tcPr>
            <w:tcW w:w="975" w:type="dxa"/>
            <w:tcBorders>
              <w:top w:val="single" w:sz="4" w:space="0" w:color="000000"/>
              <w:left w:val="single" w:sz="4" w:space="0" w:color="000000"/>
            </w:tcBorders>
            <w:shd w:val="clear" w:color="auto" w:fill="F2F2F2"/>
            <w:tcMar>
              <w:top w:w="72" w:type="dxa"/>
              <w:left w:w="72" w:type="dxa"/>
              <w:bottom w:w="72" w:type="dxa"/>
              <w:right w:w="72" w:type="dxa"/>
            </w:tcMar>
            <w:vAlign w:val="center"/>
          </w:tcPr>
          <w:p w14:paraId="171356C7" w14:textId="77777777" w:rsidR="00371568" w:rsidRDefault="00B24459">
            <w:pPr>
              <w:pStyle w:val="normal0"/>
              <w:spacing w:line="240" w:lineRule="auto"/>
              <w:rPr>
                <w:b/>
              </w:rPr>
            </w:pPr>
            <w:r>
              <w:rPr>
                <w:b/>
              </w:rPr>
              <w:t>PMID</w:t>
            </w:r>
          </w:p>
        </w:tc>
        <w:tc>
          <w:tcPr>
            <w:tcW w:w="1455" w:type="dxa"/>
            <w:tcBorders>
              <w:top w:val="single" w:sz="4" w:space="0" w:color="000000"/>
              <w:right w:val="nil"/>
            </w:tcBorders>
            <w:shd w:val="clear" w:color="auto" w:fill="F2F2F2"/>
            <w:tcMar>
              <w:top w:w="72" w:type="dxa"/>
              <w:left w:w="72" w:type="dxa"/>
              <w:bottom w:w="72" w:type="dxa"/>
              <w:right w:w="72" w:type="dxa"/>
            </w:tcMar>
            <w:vAlign w:val="center"/>
          </w:tcPr>
          <w:p w14:paraId="5BF4BEF9" w14:textId="77777777" w:rsidR="00371568" w:rsidRDefault="00B24459">
            <w:pPr>
              <w:pStyle w:val="normal0"/>
              <w:spacing w:line="240" w:lineRule="auto"/>
              <w:rPr>
                <w:b/>
              </w:rPr>
            </w:pPr>
            <w:r>
              <w:rPr>
                <w:b/>
              </w:rPr>
              <w:t>Chemical (ID)</w:t>
            </w:r>
          </w:p>
        </w:tc>
        <w:tc>
          <w:tcPr>
            <w:tcW w:w="1035" w:type="dxa"/>
            <w:tcBorders>
              <w:top w:val="single" w:sz="4" w:space="0" w:color="000000"/>
              <w:left w:val="nil"/>
              <w:right w:val="nil"/>
            </w:tcBorders>
            <w:shd w:val="clear" w:color="auto" w:fill="F2F2F2"/>
            <w:tcMar>
              <w:top w:w="72" w:type="dxa"/>
              <w:left w:w="72" w:type="dxa"/>
              <w:bottom w:w="72" w:type="dxa"/>
              <w:right w:w="72" w:type="dxa"/>
            </w:tcMar>
            <w:vAlign w:val="center"/>
          </w:tcPr>
          <w:p w14:paraId="574F3684" w14:textId="77777777" w:rsidR="00371568" w:rsidRDefault="00B24459">
            <w:pPr>
              <w:pStyle w:val="normal0"/>
              <w:spacing w:line="240" w:lineRule="auto"/>
              <w:rPr>
                <w:b/>
              </w:rPr>
            </w:pPr>
            <w:r>
              <w:rPr>
                <w:b/>
              </w:rPr>
              <w:t>Gene (ID)</w:t>
            </w:r>
          </w:p>
        </w:tc>
        <w:tc>
          <w:tcPr>
            <w:tcW w:w="3540" w:type="dxa"/>
            <w:tcBorders>
              <w:top w:val="single" w:sz="4" w:space="0" w:color="000000"/>
              <w:left w:val="nil"/>
              <w:right w:val="nil"/>
            </w:tcBorders>
            <w:shd w:val="clear" w:color="auto" w:fill="F2F2F2"/>
            <w:tcMar>
              <w:top w:w="72" w:type="dxa"/>
              <w:left w:w="72" w:type="dxa"/>
              <w:bottom w:w="72" w:type="dxa"/>
              <w:right w:w="72" w:type="dxa"/>
            </w:tcMar>
            <w:vAlign w:val="center"/>
          </w:tcPr>
          <w:p w14:paraId="14EB3A8D" w14:textId="77777777" w:rsidR="00371568" w:rsidRDefault="00B24459">
            <w:pPr>
              <w:pStyle w:val="normal0"/>
              <w:spacing w:line="240" w:lineRule="auto"/>
              <w:rPr>
                <w:b/>
              </w:rPr>
            </w:pPr>
            <w:r>
              <w:rPr>
                <w:b/>
              </w:rPr>
              <w:t>Interaction</w:t>
            </w:r>
          </w:p>
        </w:tc>
        <w:tc>
          <w:tcPr>
            <w:tcW w:w="2400" w:type="dxa"/>
            <w:tcBorders>
              <w:top w:val="single" w:sz="4" w:space="0" w:color="000000"/>
              <w:left w:val="nil"/>
              <w:right w:val="single" w:sz="4" w:space="0" w:color="000000"/>
            </w:tcBorders>
            <w:shd w:val="clear" w:color="auto" w:fill="F2F2F2"/>
            <w:tcMar>
              <w:top w:w="72" w:type="dxa"/>
              <w:left w:w="72" w:type="dxa"/>
              <w:bottom w:w="72" w:type="dxa"/>
              <w:right w:w="72" w:type="dxa"/>
            </w:tcMar>
            <w:vAlign w:val="center"/>
          </w:tcPr>
          <w:p w14:paraId="1F31E979" w14:textId="77777777" w:rsidR="00371568" w:rsidRDefault="00B24459">
            <w:pPr>
              <w:pStyle w:val="normal0"/>
              <w:spacing w:line="240" w:lineRule="auto"/>
              <w:rPr>
                <w:b/>
              </w:rPr>
            </w:pPr>
            <w:r>
              <w:rPr>
                <w:b/>
              </w:rPr>
              <w:t>InteractionActions</w:t>
            </w:r>
          </w:p>
        </w:tc>
      </w:tr>
      <w:tr w:rsidR="00371568" w14:paraId="2CFD553F"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3A0F245F" w14:textId="77777777" w:rsidR="00371568" w:rsidRDefault="00B51CA3">
            <w:pPr>
              <w:pStyle w:val="normal0"/>
              <w:spacing w:line="276" w:lineRule="auto"/>
              <w:rPr>
                <w:sz w:val="16"/>
                <w:szCs w:val="16"/>
              </w:rPr>
            </w:pPr>
            <w:hyperlink r:id="rId70">
              <w:r w:rsidR="00B24459">
                <w:rPr>
                  <w:color w:val="642A8F"/>
                  <w:sz w:val="16"/>
                  <w:szCs w:val="16"/>
                  <w:highlight w:val="white"/>
                  <w:u w:val="single"/>
                </w:rPr>
                <w:t>17330452</w:t>
              </w:r>
            </w:hyperlink>
          </w:p>
        </w:tc>
        <w:tc>
          <w:tcPr>
            <w:tcW w:w="1455" w:type="dxa"/>
            <w:tcBorders>
              <w:top w:val="nil"/>
              <w:left w:val="nil"/>
              <w:bottom w:val="nil"/>
            </w:tcBorders>
            <w:shd w:val="clear" w:color="auto" w:fill="auto"/>
            <w:tcMar>
              <w:top w:w="72" w:type="dxa"/>
              <w:left w:w="72" w:type="dxa"/>
              <w:bottom w:w="72" w:type="dxa"/>
              <w:right w:w="72" w:type="dxa"/>
            </w:tcMar>
          </w:tcPr>
          <w:p w14:paraId="71F32C99" w14:textId="77777777" w:rsidR="00371568" w:rsidRDefault="00B24459">
            <w:pPr>
              <w:pStyle w:val="normal0"/>
              <w:spacing w:line="240" w:lineRule="auto"/>
              <w:rPr>
                <w:sz w:val="16"/>
                <w:szCs w:val="16"/>
              </w:rPr>
            </w:pPr>
            <w:r>
              <w:rPr>
                <w:sz w:val="16"/>
                <w:szCs w:val="16"/>
              </w:rPr>
              <w:t>Losartan (MESH:D019808)</w:t>
            </w:r>
          </w:p>
        </w:tc>
        <w:tc>
          <w:tcPr>
            <w:tcW w:w="1035" w:type="dxa"/>
            <w:tcBorders>
              <w:top w:val="nil"/>
              <w:bottom w:val="nil"/>
              <w:right w:val="nil"/>
            </w:tcBorders>
            <w:shd w:val="clear" w:color="auto" w:fill="auto"/>
            <w:tcMar>
              <w:top w:w="72" w:type="dxa"/>
              <w:left w:w="72" w:type="dxa"/>
              <w:bottom w:w="72" w:type="dxa"/>
              <w:right w:w="72" w:type="dxa"/>
            </w:tcMar>
          </w:tcPr>
          <w:p w14:paraId="1902CC7D" w14:textId="77777777" w:rsidR="00371568" w:rsidRDefault="00B24459">
            <w:pPr>
              <w:pStyle w:val="normal0"/>
              <w:spacing w:line="240" w:lineRule="auto"/>
              <w:rPr>
                <w:sz w:val="16"/>
                <w:szCs w:val="16"/>
              </w:rPr>
            </w:pPr>
            <w:r>
              <w:rPr>
                <w:sz w:val="16"/>
                <w:szCs w:val="16"/>
              </w:rPr>
              <w:t>TGFB1 (7040)</w:t>
            </w:r>
          </w:p>
        </w:tc>
        <w:tc>
          <w:tcPr>
            <w:tcW w:w="3540" w:type="dxa"/>
            <w:tcBorders>
              <w:top w:val="nil"/>
              <w:left w:val="nil"/>
              <w:bottom w:val="nil"/>
            </w:tcBorders>
            <w:shd w:val="clear" w:color="auto" w:fill="auto"/>
            <w:tcMar>
              <w:top w:w="72" w:type="dxa"/>
              <w:left w:w="72" w:type="dxa"/>
              <w:bottom w:w="72" w:type="dxa"/>
              <w:right w:w="72" w:type="dxa"/>
            </w:tcMar>
          </w:tcPr>
          <w:p w14:paraId="1B6BA843" w14:textId="77777777" w:rsidR="00371568" w:rsidRDefault="00B24459">
            <w:pPr>
              <w:pStyle w:val="normal0"/>
              <w:spacing w:line="240" w:lineRule="auto"/>
              <w:rPr>
                <w:sz w:val="16"/>
                <w:szCs w:val="16"/>
              </w:rPr>
            </w:pPr>
            <w:r>
              <w:rPr>
                <w:sz w:val="16"/>
                <w:szCs w:val="16"/>
              </w:rPr>
              <w:t>Losartan results in decreased secretion of TGFB1 protein</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0C22C572" w14:textId="77777777" w:rsidR="00371568" w:rsidRDefault="00B24459">
            <w:pPr>
              <w:pStyle w:val="normal0"/>
              <w:spacing w:line="240" w:lineRule="auto"/>
              <w:rPr>
                <w:sz w:val="16"/>
                <w:szCs w:val="16"/>
              </w:rPr>
            </w:pPr>
            <w:r>
              <w:rPr>
                <w:sz w:val="16"/>
                <w:szCs w:val="16"/>
              </w:rPr>
              <w:t>decreases^secretion</w:t>
            </w:r>
          </w:p>
        </w:tc>
      </w:tr>
      <w:tr w:rsidR="00371568" w14:paraId="72FD057F" w14:textId="77777777">
        <w:trPr>
          <w:trHeight w:val="270"/>
        </w:trPr>
        <w:tc>
          <w:tcPr>
            <w:tcW w:w="975" w:type="dxa"/>
            <w:tcBorders>
              <w:top w:val="nil"/>
              <w:left w:val="single" w:sz="4" w:space="0" w:color="000000"/>
              <w:right w:val="nil"/>
            </w:tcBorders>
            <w:shd w:val="clear" w:color="auto" w:fill="FAFAFA"/>
            <w:tcMar>
              <w:top w:w="72" w:type="dxa"/>
              <w:left w:w="72" w:type="dxa"/>
              <w:bottom w:w="72" w:type="dxa"/>
              <w:right w:w="72" w:type="dxa"/>
            </w:tcMar>
          </w:tcPr>
          <w:p w14:paraId="0DBC1986" w14:textId="77777777" w:rsidR="00371568" w:rsidRDefault="00B51CA3">
            <w:pPr>
              <w:pStyle w:val="normal0"/>
              <w:spacing w:line="276" w:lineRule="auto"/>
              <w:rPr>
                <w:sz w:val="16"/>
                <w:szCs w:val="16"/>
              </w:rPr>
            </w:pPr>
            <w:hyperlink r:id="rId71">
              <w:r w:rsidR="00B24459">
                <w:rPr>
                  <w:color w:val="642A8F"/>
                  <w:sz w:val="16"/>
                  <w:szCs w:val="16"/>
                  <w:highlight w:val="white"/>
                  <w:u w:val="single"/>
                </w:rPr>
                <w:t>19183357</w:t>
              </w:r>
            </w:hyperlink>
          </w:p>
          <w:p w14:paraId="042BCFAC" w14:textId="77777777" w:rsidR="00371568" w:rsidRDefault="00B51CA3">
            <w:pPr>
              <w:pStyle w:val="normal0"/>
              <w:spacing w:line="276" w:lineRule="auto"/>
              <w:rPr>
                <w:sz w:val="16"/>
                <w:szCs w:val="16"/>
              </w:rPr>
            </w:pPr>
            <w:hyperlink r:id="rId72">
              <w:r w:rsidR="00B24459">
                <w:rPr>
                  <w:color w:val="642A8F"/>
                  <w:sz w:val="16"/>
                  <w:szCs w:val="16"/>
                  <w:highlight w:val="white"/>
                  <w:u w:val="single"/>
                </w:rPr>
                <w:t>21047287</w:t>
              </w:r>
            </w:hyperlink>
          </w:p>
          <w:p w14:paraId="1FCAB07C" w14:textId="77777777" w:rsidR="00371568" w:rsidRDefault="00B51CA3">
            <w:pPr>
              <w:pStyle w:val="normal0"/>
              <w:spacing w:line="276" w:lineRule="auto"/>
              <w:rPr>
                <w:sz w:val="16"/>
                <w:szCs w:val="16"/>
              </w:rPr>
            </w:pPr>
            <w:hyperlink r:id="rId73">
              <w:r w:rsidR="00B24459">
                <w:rPr>
                  <w:color w:val="642A8F"/>
                  <w:sz w:val="16"/>
                  <w:szCs w:val="16"/>
                  <w:highlight w:val="white"/>
                  <w:u w:val="single"/>
                </w:rPr>
                <w:t>21166975</w:t>
              </w:r>
            </w:hyperlink>
          </w:p>
        </w:tc>
        <w:tc>
          <w:tcPr>
            <w:tcW w:w="1455" w:type="dxa"/>
            <w:tcBorders>
              <w:top w:val="nil"/>
              <w:left w:val="nil"/>
            </w:tcBorders>
            <w:shd w:val="clear" w:color="auto" w:fill="FAFAFA"/>
            <w:tcMar>
              <w:top w:w="72" w:type="dxa"/>
              <w:left w:w="72" w:type="dxa"/>
              <w:bottom w:w="72" w:type="dxa"/>
              <w:right w:w="72" w:type="dxa"/>
            </w:tcMar>
          </w:tcPr>
          <w:p w14:paraId="3DE144F6" w14:textId="77777777" w:rsidR="00371568" w:rsidRDefault="00B24459">
            <w:pPr>
              <w:pStyle w:val="normal0"/>
              <w:spacing w:line="240" w:lineRule="auto"/>
              <w:rPr>
                <w:sz w:val="16"/>
                <w:szCs w:val="16"/>
              </w:rPr>
            </w:pPr>
            <w:r>
              <w:rPr>
                <w:sz w:val="16"/>
                <w:szCs w:val="16"/>
              </w:rPr>
              <w:t>Losartan (MESH:D019808)</w:t>
            </w:r>
          </w:p>
        </w:tc>
        <w:tc>
          <w:tcPr>
            <w:tcW w:w="1035" w:type="dxa"/>
            <w:tcBorders>
              <w:top w:val="nil"/>
              <w:right w:val="nil"/>
            </w:tcBorders>
            <w:shd w:val="clear" w:color="auto" w:fill="FAFAFA"/>
            <w:tcMar>
              <w:top w:w="72" w:type="dxa"/>
              <w:left w:w="72" w:type="dxa"/>
              <w:bottom w:w="72" w:type="dxa"/>
              <w:right w:w="72" w:type="dxa"/>
            </w:tcMar>
          </w:tcPr>
          <w:p w14:paraId="061F68E3" w14:textId="77777777" w:rsidR="00371568" w:rsidRDefault="00B24459">
            <w:pPr>
              <w:pStyle w:val="normal0"/>
              <w:spacing w:line="240" w:lineRule="auto"/>
              <w:rPr>
                <w:sz w:val="16"/>
                <w:szCs w:val="16"/>
              </w:rPr>
            </w:pPr>
            <w:r>
              <w:rPr>
                <w:sz w:val="16"/>
                <w:szCs w:val="16"/>
              </w:rPr>
              <w:t>AGT (183)</w:t>
            </w:r>
          </w:p>
        </w:tc>
        <w:tc>
          <w:tcPr>
            <w:tcW w:w="3540" w:type="dxa"/>
            <w:tcBorders>
              <w:top w:val="nil"/>
              <w:left w:val="nil"/>
            </w:tcBorders>
            <w:shd w:val="clear" w:color="auto" w:fill="FAFAFA"/>
            <w:tcMar>
              <w:top w:w="72" w:type="dxa"/>
              <w:left w:w="72" w:type="dxa"/>
              <w:bottom w:w="72" w:type="dxa"/>
              <w:right w:w="72" w:type="dxa"/>
            </w:tcMar>
          </w:tcPr>
          <w:p w14:paraId="7E0785EE" w14:textId="77777777" w:rsidR="00371568" w:rsidRDefault="00B24459">
            <w:pPr>
              <w:pStyle w:val="normal0"/>
              <w:spacing w:line="240" w:lineRule="auto"/>
              <w:rPr>
                <w:sz w:val="16"/>
                <w:szCs w:val="16"/>
              </w:rPr>
            </w:pPr>
            <w:r>
              <w:rPr>
                <w:sz w:val="16"/>
                <w:szCs w:val="16"/>
              </w:rPr>
              <w:t>Losartan results in decreased susceptibility to AGT protein modified form</w:t>
            </w:r>
          </w:p>
        </w:tc>
        <w:tc>
          <w:tcPr>
            <w:tcW w:w="2400" w:type="dxa"/>
            <w:tcBorders>
              <w:top w:val="nil"/>
              <w:right w:val="single" w:sz="4" w:space="0" w:color="000000"/>
            </w:tcBorders>
            <w:shd w:val="clear" w:color="auto" w:fill="FAFAFA"/>
            <w:tcMar>
              <w:top w:w="72" w:type="dxa"/>
              <w:left w:w="72" w:type="dxa"/>
              <w:bottom w:w="72" w:type="dxa"/>
              <w:right w:w="72" w:type="dxa"/>
            </w:tcMar>
          </w:tcPr>
          <w:p w14:paraId="01AA07E1" w14:textId="77777777" w:rsidR="00371568" w:rsidRDefault="00B24459">
            <w:pPr>
              <w:pStyle w:val="normal0"/>
              <w:spacing w:line="240" w:lineRule="auto"/>
              <w:rPr>
                <w:sz w:val="16"/>
                <w:szCs w:val="16"/>
              </w:rPr>
            </w:pPr>
            <w:r>
              <w:rPr>
                <w:sz w:val="16"/>
                <w:szCs w:val="16"/>
              </w:rPr>
              <w:t>decreases^response to substance</w:t>
            </w:r>
          </w:p>
        </w:tc>
      </w:tr>
      <w:tr w:rsidR="00371568" w14:paraId="41BDC23B"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6FC8D345" w14:textId="77777777" w:rsidR="00371568" w:rsidRDefault="00B51CA3">
            <w:pPr>
              <w:pStyle w:val="normal0"/>
              <w:spacing w:line="276" w:lineRule="auto"/>
              <w:rPr>
                <w:sz w:val="16"/>
                <w:szCs w:val="16"/>
              </w:rPr>
            </w:pPr>
            <w:hyperlink r:id="rId74">
              <w:r w:rsidR="00B24459">
                <w:rPr>
                  <w:color w:val="642A8F"/>
                  <w:sz w:val="16"/>
                  <w:szCs w:val="16"/>
                  <w:highlight w:val="white"/>
                  <w:u w:val="single"/>
                </w:rPr>
                <w:t>19587147</w:t>
              </w:r>
            </w:hyperlink>
          </w:p>
        </w:tc>
        <w:tc>
          <w:tcPr>
            <w:tcW w:w="1455" w:type="dxa"/>
            <w:tcBorders>
              <w:top w:val="nil"/>
              <w:left w:val="nil"/>
              <w:bottom w:val="nil"/>
            </w:tcBorders>
            <w:shd w:val="clear" w:color="auto" w:fill="auto"/>
            <w:tcMar>
              <w:top w:w="72" w:type="dxa"/>
              <w:left w:w="72" w:type="dxa"/>
              <w:bottom w:w="72" w:type="dxa"/>
              <w:right w:w="72" w:type="dxa"/>
            </w:tcMar>
          </w:tcPr>
          <w:p w14:paraId="065DE64C" w14:textId="77777777" w:rsidR="00371568" w:rsidRDefault="00B24459">
            <w:pPr>
              <w:pStyle w:val="normal0"/>
              <w:spacing w:line="240" w:lineRule="auto"/>
              <w:rPr>
                <w:sz w:val="16"/>
                <w:szCs w:val="16"/>
              </w:rPr>
            </w:pPr>
            <w:r>
              <w:rPr>
                <w:sz w:val="16"/>
                <w:szCs w:val="16"/>
              </w:rPr>
              <w:t>Losartan (MESH:D019808)</w:t>
            </w:r>
          </w:p>
        </w:tc>
        <w:tc>
          <w:tcPr>
            <w:tcW w:w="1035" w:type="dxa"/>
            <w:tcBorders>
              <w:top w:val="nil"/>
              <w:bottom w:val="nil"/>
              <w:right w:val="nil"/>
            </w:tcBorders>
            <w:shd w:val="clear" w:color="auto" w:fill="auto"/>
            <w:tcMar>
              <w:top w:w="72" w:type="dxa"/>
              <w:left w:w="72" w:type="dxa"/>
              <w:bottom w:w="72" w:type="dxa"/>
              <w:right w:w="72" w:type="dxa"/>
            </w:tcMar>
          </w:tcPr>
          <w:p w14:paraId="5B589832" w14:textId="77777777" w:rsidR="00371568" w:rsidRDefault="00B24459">
            <w:pPr>
              <w:pStyle w:val="normal0"/>
              <w:spacing w:line="240" w:lineRule="auto"/>
              <w:rPr>
                <w:sz w:val="16"/>
                <w:szCs w:val="16"/>
              </w:rPr>
            </w:pPr>
            <w:r>
              <w:rPr>
                <w:sz w:val="16"/>
                <w:szCs w:val="16"/>
              </w:rPr>
              <w:t>SLC2A9 (56606)</w:t>
            </w:r>
          </w:p>
        </w:tc>
        <w:tc>
          <w:tcPr>
            <w:tcW w:w="3540" w:type="dxa"/>
            <w:tcBorders>
              <w:top w:val="nil"/>
              <w:left w:val="nil"/>
              <w:bottom w:val="nil"/>
            </w:tcBorders>
            <w:shd w:val="clear" w:color="auto" w:fill="auto"/>
            <w:tcMar>
              <w:top w:w="72" w:type="dxa"/>
              <w:left w:w="72" w:type="dxa"/>
              <w:bottom w:w="72" w:type="dxa"/>
              <w:right w:w="72" w:type="dxa"/>
            </w:tcMar>
          </w:tcPr>
          <w:p w14:paraId="70D3A4E8" w14:textId="77777777" w:rsidR="00371568" w:rsidRDefault="00B24459">
            <w:pPr>
              <w:pStyle w:val="normal0"/>
              <w:spacing w:line="240" w:lineRule="auto"/>
              <w:rPr>
                <w:sz w:val="16"/>
                <w:szCs w:val="16"/>
              </w:rPr>
            </w:pPr>
            <w:r>
              <w:rPr>
                <w:sz w:val="16"/>
                <w:szCs w:val="16"/>
              </w:rPr>
              <w:t>Losartan inhibits the reaction [SLC2A9 protein results in increased uptake of Uric Acid]</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026A43F5" w14:textId="77777777" w:rsidR="00371568" w:rsidRDefault="00B24459">
            <w:pPr>
              <w:pStyle w:val="normal0"/>
              <w:spacing w:line="240" w:lineRule="auto"/>
              <w:rPr>
                <w:sz w:val="16"/>
                <w:szCs w:val="16"/>
              </w:rPr>
            </w:pPr>
            <w:r>
              <w:rPr>
                <w:sz w:val="16"/>
                <w:szCs w:val="16"/>
              </w:rPr>
              <w:t>decreases^reaction, increases^uptake</w:t>
            </w:r>
          </w:p>
        </w:tc>
      </w:tr>
      <w:tr w:rsidR="00371568" w14:paraId="0F27A516" w14:textId="77777777">
        <w:trPr>
          <w:trHeight w:val="270"/>
        </w:trPr>
        <w:tc>
          <w:tcPr>
            <w:tcW w:w="975" w:type="dxa"/>
            <w:tcBorders>
              <w:top w:val="nil"/>
              <w:left w:val="single" w:sz="4" w:space="0" w:color="000000"/>
              <w:right w:val="nil"/>
            </w:tcBorders>
            <w:shd w:val="clear" w:color="auto" w:fill="FAFAFA"/>
            <w:tcMar>
              <w:top w:w="72" w:type="dxa"/>
              <w:left w:w="72" w:type="dxa"/>
              <w:bottom w:w="72" w:type="dxa"/>
              <w:right w:w="72" w:type="dxa"/>
            </w:tcMar>
          </w:tcPr>
          <w:p w14:paraId="27D11C11" w14:textId="77777777" w:rsidR="00371568" w:rsidRDefault="00B51CA3">
            <w:pPr>
              <w:pStyle w:val="normal0"/>
              <w:spacing w:line="276" w:lineRule="auto"/>
              <w:rPr>
                <w:sz w:val="16"/>
                <w:szCs w:val="16"/>
              </w:rPr>
            </w:pPr>
            <w:hyperlink r:id="rId75">
              <w:r w:rsidR="00B24459">
                <w:rPr>
                  <w:color w:val="642A8F"/>
                  <w:sz w:val="16"/>
                  <w:szCs w:val="16"/>
                  <w:highlight w:val="white"/>
                  <w:u w:val="single"/>
                </w:rPr>
                <w:t>22982071</w:t>
              </w:r>
            </w:hyperlink>
          </w:p>
        </w:tc>
        <w:tc>
          <w:tcPr>
            <w:tcW w:w="1455" w:type="dxa"/>
            <w:tcBorders>
              <w:top w:val="nil"/>
              <w:left w:val="nil"/>
            </w:tcBorders>
            <w:shd w:val="clear" w:color="auto" w:fill="FAFAFA"/>
            <w:tcMar>
              <w:top w:w="72" w:type="dxa"/>
              <w:left w:w="72" w:type="dxa"/>
              <w:bottom w:w="72" w:type="dxa"/>
              <w:right w:w="72" w:type="dxa"/>
            </w:tcMar>
          </w:tcPr>
          <w:p w14:paraId="1C2E7F5C" w14:textId="77777777" w:rsidR="00371568" w:rsidRDefault="00B24459">
            <w:pPr>
              <w:pStyle w:val="normal0"/>
              <w:spacing w:line="240" w:lineRule="auto"/>
              <w:rPr>
                <w:sz w:val="16"/>
                <w:szCs w:val="16"/>
              </w:rPr>
            </w:pPr>
            <w:r>
              <w:rPr>
                <w:sz w:val="16"/>
                <w:szCs w:val="16"/>
              </w:rPr>
              <w:t>Losartan (MESH:D019808)</w:t>
            </w:r>
          </w:p>
        </w:tc>
        <w:tc>
          <w:tcPr>
            <w:tcW w:w="1035" w:type="dxa"/>
            <w:tcBorders>
              <w:top w:val="nil"/>
              <w:right w:val="nil"/>
            </w:tcBorders>
            <w:shd w:val="clear" w:color="auto" w:fill="FAFAFA"/>
            <w:tcMar>
              <w:top w:w="72" w:type="dxa"/>
              <w:left w:w="72" w:type="dxa"/>
              <w:bottom w:w="72" w:type="dxa"/>
              <w:right w:w="72" w:type="dxa"/>
            </w:tcMar>
          </w:tcPr>
          <w:p w14:paraId="3ED8B554" w14:textId="77777777" w:rsidR="00371568" w:rsidRDefault="00B24459">
            <w:pPr>
              <w:pStyle w:val="normal0"/>
              <w:spacing w:line="240" w:lineRule="auto"/>
              <w:rPr>
                <w:sz w:val="16"/>
                <w:szCs w:val="16"/>
              </w:rPr>
            </w:pPr>
            <w:r>
              <w:rPr>
                <w:sz w:val="16"/>
                <w:szCs w:val="16"/>
              </w:rPr>
              <w:t>AGT (183)</w:t>
            </w:r>
          </w:p>
        </w:tc>
        <w:tc>
          <w:tcPr>
            <w:tcW w:w="3540" w:type="dxa"/>
            <w:tcBorders>
              <w:top w:val="nil"/>
              <w:left w:val="nil"/>
            </w:tcBorders>
            <w:shd w:val="clear" w:color="auto" w:fill="FAFAFA"/>
            <w:tcMar>
              <w:top w:w="72" w:type="dxa"/>
              <w:left w:w="72" w:type="dxa"/>
              <w:bottom w:w="72" w:type="dxa"/>
              <w:right w:w="72" w:type="dxa"/>
            </w:tcMar>
          </w:tcPr>
          <w:p w14:paraId="1AB1273E" w14:textId="77777777" w:rsidR="00371568" w:rsidRDefault="00B24459">
            <w:pPr>
              <w:pStyle w:val="normal0"/>
              <w:spacing w:line="240" w:lineRule="auto"/>
              <w:rPr>
                <w:sz w:val="16"/>
                <w:szCs w:val="16"/>
              </w:rPr>
            </w:pPr>
            <w:r>
              <w:rPr>
                <w:sz w:val="16"/>
                <w:szCs w:val="16"/>
              </w:rPr>
              <w:t>Losartan inhibits the reaction [Ethanol results in increased secretion of AGT protein alternative form]</w:t>
            </w:r>
          </w:p>
        </w:tc>
        <w:tc>
          <w:tcPr>
            <w:tcW w:w="2400" w:type="dxa"/>
            <w:tcBorders>
              <w:top w:val="nil"/>
              <w:right w:val="single" w:sz="4" w:space="0" w:color="000000"/>
            </w:tcBorders>
            <w:shd w:val="clear" w:color="auto" w:fill="FAFAFA"/>
            <w:tcMar>
              <w:top w:w="72" w:type="dxa"/>
              <w:left w:w="72" w:type="dxa"/>
              <w:bottom w:w="72" w:type="dxa"/>
              <w:right w:w="72" w:type="dxa"/>
            </w:tcMar>
          </w:tcPr>
          <w:p w14:paraId="193B3331" w14:textId="77777777" w:rsidR="00371568" w:rsidRDefault="00B24459">
            <w:pPr>
              <w:pStyle w:val="normal0"/>
              <w:spacing w:line="240" w:lineRule="auto"/>
              <w:rPr>
                <w:sz w:val="16"/>
                <w:szCs w:val="16"/>
              </w:rPr>
            </w:pPr>
            <w:r>
              <w:rPr>
                <w:sz w:val="16"/>
                <w:szCs w:val="16"/>
              </w:rPr>
              <w:t>decreases^reaction, increases^secretion</w:t>
            </w:r>
          </w:p>
        </w:tc>
      </w:tr>
      <w:tr w:rsidR="00371568" w14:paraId="0DC56807"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7EF4FF00" w14:textId="77777777" w:rsidR="00371568" w:rsidRDefault="00B51CA3">
            <w:pPr>
              <w:pStyle w:val="normal0"/>
              <w:spacing w:line="276" w:lineRule="auto"/>
              <w:rPr>
                <w:sz w:val="16"/>
                <w:szCs w:val="16"/>
              </w:rPr>
            </w:pPr>
            <w:hyperlink r:id="rId76">
              <w:r w:rsidR="00B24459">
                <w:rPr>
                  <w:color w:val="642A8F"/>
                  <w:sz w:val="16"/>
                  <w:szCs w:val="16"/>
                  <w:highlight w:val="white"/>
                  <w:u w:val="single"/>
                </w:rPr>
                <w:t>29859236</w:t>
              </w:r>
            </w:hyperlink>
          </w:p>
        </w:tc>
        <w:tc>
          <w:tcPr>
            <w:tcW w:w="1455" w:type="dxa"/>
            <w:tcBorders>
              <w:top w:val="nil"/>
              <w:left w:val="nil"/>
              <w:bottom w:val="nil"/>
            </w:tcBorders>
            <w:shd w:val="clear" w:color="auto" w:fill="auto"/>
            <w:tcMar>
              <w:top w:w="72" w:type="dxa"/>
              <w:left w:w="72" w:type="dxa"/>
              <w:bottom w:w="72" w:type="dxa"/>
              <w:right w:w="72" w:type="dxa"/>
            </w:tcMar>
          </w:tcPr>
          <w:p w14:paraId="17E7A42E" w14:textId="77777777" w:rsidR="00371568" w:rsidRDefault="00B24459">
            <w:pPr>
              <w:pStyle w:val="normal0"/>
              <w:spacing w:line="240" w:lineRule="auto"/>
              <w:rPr>
                <w:sz w:val="16"/>
                <w:szCs w:val="16"/>
              </w:rPr>
            </w:pPr>
            <w:r>
              <w:rPr>
                <w:sz w:val="16"/>
                <w:szCs w:val="16"/>
              </w:rPr>
              <w:t>Losartan (MESH:D019808)</w:t>
            </w:r>
          </w:p>
        </w:tc>
        <w:tc>
          <w:tcPr>
            <w:tcW w:w="1035" w:type="dxa"/>
            <w:tcBorders>
              <w:top w:val="nil"/>
              <w:bottom w:val="nil"/>
              <w:right w:val="nil"/>
            </w:tcBorders>
            <w:shd w:val="clear" w:color="auto" w:fill="auto"/>
            <w:tcMar>
              <w:top w:w="72" w:type="dxa"/>
              <w:left w:w="72" w:type="dxa"/>
              <w:bottom w:w="72" w:type="dxa"/>
              <w:right w:w="72" w:type="dxa"/>
            </w:tcMar>
          </w:tcPr>
          <w:p w14:paraId="2C9231E2" w14:textId="77777777" w:rsidR="00371568" w:rsidRDefault="00B24459">
            <w:pPr>
              <w:pStyle w:val="normal0"/>
              <w:spacing w:line="240" w:lineRule="auto"/>
              <w:rPr>
                <w:sz w:val="16"/>
                <w:szCs w:val="16"/>
              </w:rPr>
            </w:pPr>
            <w:r>
              <w:rPr>
                <w:sz w:val="16"/>
                <w:szCs w:val="16"/>
              </w:rPr>
              <w:t>RELA (5970)</w:t>
            </w:r>
          </w:p>
        </w:tc>
        <w:tc>
          <w:tcPr>
            <w:tcW w:w="3540" w:type="dxa"/>
            <w:tcBorders>
              <w:top w:val="nil"/>
              <w:left w:val="nil"/>
              <w:bottom w:val="nil"/>
            </w:tcBorders>
            <w:shd w:val="clear" w:color="auto" w:fill="auto"/>
            <w:tcMar>
              <w:top w:w="72" w:type="dxa"/>
              <w:left w:w="72" w:type="dxa"/>
              <w:bottom w:w="72" w:type="dxa"/>
              <w:right w:w="72" w:type="dxa"/>
            </w:tcMar>
          </w:tcPr>
          <w:p w14:paraId="7F907547" w14:textId="77777777" w:rsidR="00371568" w:rsidRDefault="00B24459">
            <w:pPr>
              <w:pStyle w:val="normal0"/>
              <w:spacing w:line="240" w:lineRule="auto"/>
              <w:rPr>
                <w:sz w:val="16"/>
                <w:szCs w:val="16"/>
              </w:rPr>
            </w:pPr>
            <w:r>
              <w:rPr>
                <w:sz w:val="16"/>
                <w:szCs w:val="16"/>
              </w:rPr>
              <w:t>Losartan inhibits the reaction [Diethylnitrosamine results in increased phosphorylation of RELA protein]</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63F01E40" w14:textId="77777777" w:rsidR="00371568" w:rsidRDefault="00B24459">
            <w:pPr>
              <w:pStyle w:val="normal0"/>
              <w:spacing w:line="240" w:lineRule="auto"/>
              <w:rPr>
                <w:sz w:val="16"/>
                <w:szCs w:val="16"/>
              </w:rPr>
            </w:pPr>
            <w:r>
              <w:rPr>
                <w:sz w:val="16"/>
                <w:szCs w:val="16"/>
              </w:rPr>
              <w:t>decreases^reaction,increases^phosphorylation</w:t>
            </w:r>
          </w:p>
        </w:tc>
      </w:tr>
      <w:tr w:rsidR="00371568" w14:paraId="161FDC67" w14:textId="77777777">
        <w:trPr>
          <w:trHeight w:val="270"/>
        </w:trPr>
        <w:tc>
          <w:tcPr>
            <w:tcW w:w="975" w:type="dxa"/>
            <w:tcBorders>
              <w:top w:val="nil"/>
              <w:left w:val="single" w:sz="4" w:space="0" w:color="000000"/>
              <w:right w:val="nil"/>
            </w:tcBorders>
            <w:shd w:val="clear" w:color="auto" w:fill="FAFAFA"/>
            <w:tcMar>
              <w:top w:w="72" w:type="dxa"/>
              <w:left w:w="72" w:type="dxa"/>
              <w:bottom w:w="72" w:type="dxa"/>
              <w:right w:w="72" w:type="dxa"/>
            </w:tcMar>
          </w:tcPr>
          <w:p w14:paraId="693481CC" w14:textId="77777777" w:rsidR="00371568" w:rsidRDefault="00B24459">
            <w:pPr>
              <w:pStyle w:val="normal0"/>
              <w:spacing w:line="276" w:lineRule="auto"/>
              <w:rPr>
                <w:sz w:val="16"/>
                <w:szCs w:val="16"/>
              </w:rPr>
            </w:pPr>
            <w:r>
              <w:rPr>
                <w:sz w:val="16"/>
                <w:szCs w:val="16"/>
              </w:rPr>
              <w:t xml:space="preserve"> </w:t>
            </w:r>
            <w:hyperlink r:id="rId77">
              <w:r>
                <w:rPr>
                  <w:color w:val="642A8F"/>
                  <w:sz w:val="16"/>
                  <w:szCs w:val="16"/>
                  <w:highlight w:val="white"/>
                  <w:u w:val="single"/>
                </w:rPr>
                <w:t>15728788</w:t>
              </w:r>
            </w:hyperlink>
          </w:p>
        </w:tc>
        <w:tc>
          <w:tcPr>
            <w:tcW w:w="1455" w:type="dxa"/>
            <w:tcBorders>
              <w:top w:val="nil"/>
              <w:left w:val="nil"/>
            </w:tcBorders>
            <w:shd w:val="clear" w:color="auto" w:fill="FAFAFA"/>
            <w:tcMar>
              <w:top w:w="72" w:type="dxa"/>
              <w:left w:w="72" w:type="dxa"/>
              <w:bottom w:w="72" w:type="dxa"/>
              <w:right w:w="72" w:type="dxa"/>
            </w:tcMar>
          </w:tcPr>
          <w:p w14:paraId="1E64643A" w14:textId="77777777" w:rsidR="00371568" w:rsidRDefault="00B24459">
            <w:pPr>
              <w:pStyle w:val="normal0"/>
              <w:spacing w:line="240" w:lineRule="auto"/>
              <w:rPr>
                <w:sz w:val="16"/>
                <w:szCs w:val="16"/>
              </w:rPr>
            </w:pPr>
            <w:r>
              <w:rPr>
                <w:sz w:val="16"/>
                <w:szCs w:val="16"/>
              </w:rPr>
              <w:t>Losartan (MESH:D019808)</w:t>
            </w:r>
          </w:p>
        </w:tc>
        <w:tc>
          <w:tcPr>
            <w:tcW w:w="1035" w:type="dxa"/>
            <w:tcBorders>
              <w:top w:val="nil"/>
              <w:right w:val="nil"/>
            </w:tcBorders>
            <w:shd w:val="clear" w:color="auto" w:fill="FAFAFA"/>
            <w:tcMar>
              <w:top w:w="72" w:type="dxa"/>
              <w:left w:w="72" w:type="dxa"/>
              <w:bottom w:w="72" w:type="dxa"/>
              <w:right w:w="72" w:type="dxa"/>
            </w:tcMar>
          </w:tcPr>
          <w:p w14:paraId="0C65B4E1" w14:textId="77777777" w:rsidR="00371568" w:rsidRDefault="00B24459">
            <w:pPr>
              <w:pStyle w:val="normal0"/>
              <w:spacing w:line="240" w:lineRule="auto"/>
              <w:rPr>
                <w:sz w:val="16"/>
                <w:szCs w:val="16"/>
              </w:rPr>
            </w:pPr>
            <w:r>
              <w:rPr>
                <w:sz w:val="16"/>
                <w:szCs w:val="16"/>
              </w:rPr>
              <w:t>AGT (183)</w:t>
            </w:r>
          </w:p>
        </w:tc>
        <w:tc>
          <w:tcPr>
            <w:tcW w:w="3540" w:type="dxa"/>
            <w:tcBorders>
              <w:top w:val="nil"/>
              <w:left w:val="nil"/>
            </w:tcBorders>
            <w:shd w:val="clear" w:color="auto" w:fill="FAFAFA"/>
            <w:tcMar>
              <w:top w:w="72" w:type="dxa"/>
              <w:left w:w="72" w:type="dxa"/>
              <w:bottom w:w="72" w:type="dxa"/>
              <w:right w:w="72" w:type="dxa"/>
            </w:tcMar>
          </w:tcPr>
          <w:p w14:paraId="34D8CADF" w14:textId="77777777" w:rsidR="00371568" w:rsidRDefault="00B24459">
            <w:pPr>
              <w:pStyle w:val="normal0"/>
              <w:spacing w:line="240" w:lineRule="auto"/>
              <w:rPr>
                <w:sz w:val="16"/>
                <w:szCs w:val="16"/>
              </w:rPr>
            </w:pPr>
            <w:r>
              <w:rPr>
                <w:sz w:val="16"/>
                <w:szCs w:val="16"/>
              </w:rPr>
              <w:t>Losartan inhibits the reaction [Folic Acid results in increased localization of AGT protein]</w:t>
            </w:r>
          </w:p>
        </w:tc>
        <w:tc>
          <w:tcPr>
            <w:tcW w:w="2400" w:type="dxa"/>
            <w:tcBorders>
              <w:top w:val="nil"/>
              <w:right w:val="single" w:sz="4" w:space="0" w:color="000000"/>
            </w:tcBorders>
            <w:shd w:val="clear" w:color="auto" w:fill="FAFAFA"/>
            <w:tcMar>
              <w:top w:w="72" w:type="dxa"/>
              <w:left w:w="72" w:type="dxa"/>
              <w:bottom w:w="72" w:type="dxa"/>
              <w:right w:w="72" w:type="dxa"/>
            </w:tcMar>
          </w:tcPr>
          <w:p w14:paraId="7BEB8A26" w14:textId="77777777" w:rsidR="00371568" w:rsidRDefault="00B24459">
            <w:pPr>
              <w:pStyle w:val="normal0"/>
              <w:spacing w:line="240" w:lineRule="auto"/>
              <w:rPr>
                <w:sz w:val="16"/>
                <w:szCs w:val="16"/>
              </w:rPr>
            </w:pPr>
            <w:r>
              <w:rPr>
                <w:sz w:val="16"/>
                <w:szCs w:val="16"/>
              </w:rPr>
              <w:t>decreases^reaction, increases^localization</w:t>
            </w:r>
          </w:p>
        </w:tc>
      </w:tr>
      <w:tr w:rsidR="00371568" w14:paraId="0FB4B0A6"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5F5713FD" w14:textId="77777777" w:rsidR="00371568" w:rsidRDefault="00B51CA3">
            <w:pPr>
              <w:pStyle w:val="normal0"/>
              <w:spacing w:line="276" w:lineRule="auto"/>
              <w:rPr>
                <w:sz w:val="16"/>
                <w:szCs w:val="16"/>
              </w:rPr>
            </w:pPr>
            <w:hyperlink r:id="rId78">
              <w:r w:rsidR="00B24459">
                <w:rPr>
                  <w:color w:val="642A8F"/>
                  <w:sz w:val="16"/>
                  <w:szCs w:val="16"/>
                  <w:highlight w:val="white"/>
                  <w:u w:val="single"/>
                </w:rPr>
                <w:t>25994031</w:t>
              </w:r>
            </w:hyperlink>
          </w:p>
        </w:tc>
        <w:tc>
          <w:tcPr>
            <w:tcW w:w="1455" w:type="dxa"/>
            <w:tcBorders>
              <w:top w:val="nil"/>
              <w:left w:val="nil"/>
              <w:bottom w:val="nil"/>
            </w:tcBorders>
            <w:shd w:val="clear" w:color="auto" w:fill="auto"/>
            <w:tcMar>
              <w:top w:w="72" w:type="dxa"/>
              <w:left w:w="72" w:type="dxa"/>
              <w:bottom w:w="72" w:type="dxa"/>
              <w:right w:w="72" w:type="dxa"/>
            </w:tcMar>
          </w:tcPr>
          <w:p w14:paraId="2AA6B012" w14:textId="77777777" w:rsidR="00371568" w:rsidRDefault="00B24459">
            <w:pPr>
              <w:pStyle w:val="normal0"/>
              <w:spacing w:line="240" w:lineRule="auto"/>
              <w:rPr>
                <w:sz w:val="16"/>
                <w:szCs w:val="16"/>
              </w:rPr>
            </w:pPr>
            <w:r>
              <w:rPr>
                <w:sz w:val="16"/>
                <w:szCs w:val="16"/>
              </w:rPr>
              <w:t>Losartan (MESH:D019808)</w:t>
            </w:r>
          </w:p>
        </w:tc>
        <w:tc>
          <w:tcPr>
            <w:tcW w:w="1035" w:type="dxa"/>
            <w:tcBorders>
              <w:top w:val="nil"/>
              <w:bottom w:val="nil"/>
              <w:right w:val="nil"/>
            </w:tcBorders>
            <w:shd w:val="clear" w:color="auto" w:fill="auto"/>
            <w:tcMar>
              <w:top w:w="72" w:type="dxa"/>
              <w:left w:w="72" w:type="dxa"/>
              <w:bottom w:w="72" w:type="dxa"/>
              <w:right w:w="72" w:type="dxa"/>
            </w:tcMar>
          </w:tcPr>
          <w:p w14:paraId="57BD703D" w14:textId="77777777" w:rsidR="00371568" w:rsidRDefault="00B24459">
            <w:pPr>
              <w:pStyle w:val="normal0"/>
              <w:spacing w:line="240" w:lineRule="auto"/>
              <w:rPr>
                <w:sz w:val="16"/>
                <w:szCs w:val="16"/>
              </w:rPr>
            </w:pPr>
            <w:r>
              <w:rPr>
                <w:sz w:val="16"/>
                <w:szCs w:val="16"/>
              </w:rPr>
              <w:t>CYP2C9 (1559)</w:t>
            </w:r>
          </w:p>
        </w:tc>
        <w:tc>
          <w:tcPr>
            <w:tcW w:w="3540" w:type="dxa"/>
            <w:tcBorders>
              <w:top w:val="nil"/>
              <w:left w:val="nil"/>
              <w:bottom w:val="nil"/>
            </w:tcBorders>
            <w:shd w:val="clear" w:color="auto" w:fill="auto"/>
            <w:tcMar>
              <w:top w:w="72" w:type="dxa"/>
              <w:left w:w="72" w:type="dxa"/>
              <w:bottom w:w="72" w:type="dxa"/>
              <w:right w:w="72" w:type="dxa"/>
            </w:tcMar>
          </w:tcPr>
          <w:p w14:paraId="1987BBDD" w14:textId="77777777" w:rsidR="00371568" w:rsidRDefault="00B24459">
            <w:pPr>
              <w:pStyle w:val="normal0"/>
              <w:spacing w:line="240" w:lineRule="auto"/>
              <w:rPr>
                <w:sz w:val="16"/>
                <w:szCs w:val="16"/>
              </w:rPr>
            </w:pPr>
            <w:r>
              <w:rPr>
                <w:sz w:val="16"/>
                <w:szCs w:val="16"/>
              </w:rPr>
              <w:t>CYP2C9 gene mutant form inhibits the reaction [CYP2C9 protein results in increased hydroxylation of Losartan]</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073ECFC0" w14:textId="77777777" w:rsidR="00371568" w:rsidRDefault="00B24459">
            <w:pPr>
              <w:pStyle w:val="normal0"/>
              <w:spacing w:line="240" w:lineRule="auto"/>
              <w:rPr>
                <w:sz w:val="16"/>
                <w:szCs w:val="16"/>
              </w:rPr>
            </w:pPr>
            <w:r>
              <w:rPr>
                <w:sz w:val="16"/>
                <w:szCs w:val="16"/>
              </w:rPr>
              <w:t>decreases^reaction, increases^hydroxylation</w:t>
            </w:r>
          </w:p>
        </w:tc>
      </w:tr>
      <w:tr w:rsidR="00371568" w14:paraId="10514307" w14:textId="77777777">
        <w:trPr>
          <w:trHeight w:val="270"/>
        </w:trPr>
        <w:tc>
          <w:tcPr>
            <w:tcW w:w="975" w:type="dxa"/>
            <w:tcBorders>
              <w:top w:val="nil"/>
              <w:left w:val="single" w:sz="4" w:space="0" w:color="000000"/>
              <w:right w:val="nil"/>
            </w:tcBorders>
            <w:shd w:val="clear" w:color="auto" w:fill="FAFAFA"/>
            <w:tcMar>
              <w:top w:w="72" w:type="dxa"/>
              <w:left w:w="72" w:type="dxa"/>
              <w:bottom w:w="72" w:type="dxa"/>
              <w:right w:w="72" w:type="dxa"/>
            </w:tcMar>
          </w:tcPr>
          <w:p w14:paraId="21E9971D" w14:textId="77777777" w:rsidR="00371568" w:rsidRDefault="00B51CA3">
            <w:pPr>
              <w:pStyle w:val="normal0"/>
              <w:spacing w:line="276" w:lineRule="auto"/>
              <w:rPr>
                <w:sz w:val="16"/>
                <w:szCs w:val="16"/>
              </w:rPr>
            </w:pPr>
            <w:hyperlink r:id="rId79">
              <w:r w:rsidR="00B24459">
                <w:rPr>
                  <w:color w:val="642A8F"/>
                  <w:sz w:val="16"/>
                  <w:szCs w:val="16"/>
                  <w:highlight w:val="white"/>
                  <w:u w:val="single"/>
                </w:rPr>
                <w:t>28578904</w:t>
              </w:r>
            </w:hyperlink>
          </w:p>
        </w:tc>
        <w:tc>
          <w:tcPr>
            <w:tcW w:w="1455" w:type="dxa"/>
            <w:tcBorders>
              <w:top w:val="nil"/>
              <w:left w:val="nil"/>
            </w:tcBorders>
            <w:shd w:val="clear" w:color="auto" w:fill="FAFAFA"/>
            <w:tcMar>
              <w:top w:w="72" w:type="dxa"/>
              <w:left w:w="72" w:type="dxa"/>
              <w:bottom w:w="72" w:type="dxa"/>
              <w:right w:w="72" w:type="dxa"/>
            </w:tcMar>
          </w:tcPr>
          <w:p w14:paraId="1956FFF7" w14:textId="77777777" w:rsidR="00371568" w:rsidRDefault="00B24459">
            <w:pPr>
              <w:pStyle w:val="normal0"/>
              <w:spacing w:line="240" w:lineRule="auto"/>
              <w:rPr>
                <w:sz w:val="16"/>
                <w:szCs w:val="16"/>
              </w:rPr>
            </w:pPr>
            <w:r>
              <w:rPr>
                <w:sz w:val="16"/>
                <w:szCs w:val="16"/>
              </w:rPr>
              <w:t>Losartan (MESH:D019808)</w:t>
            </w:r>
          </w:p>
        </w:tc>
        <w:tc>
          <w:tcPr>
            <w:tcW w:w="1035" w:type="dxa"/>
            <w:tcBorders>
              <w:top w:val="nil"/>
              <w:right w:val="nil"/>
            </w:tcBorders>
            <w:shd w:val="clear" w:color="auto" w:fill="FAFAFA"/>
            <w:tcMar>
              <w:top w:w="72" w:type="dxa"/>
              <w:left w:w="72" w:type="dxa"/>
              <w:bottom w:w="72" w:type="dxa"/>
              <w:right w:w="72" w:type="dxa"/>
            </w:tcMar>
          </w:tcPr>
          <w:p w14:paraId="39A664B2" w14:textId="77777777" w:rsidR="00371568" w:rsidRDefault="00B24459">
            <w:pPr>
              <w:pStyle w:val="normal0"/>
              <w:spacing w:line="240" w:lineRule="auto"/>
              <w:rPr>
                <w:sz w:val="16"/>
                <w:szCs w:val="16"/>
              </w:rPr>
            </w:pPr>
            <w:r>
              <w:rPr>
                <w:sz w:val="16"/>
                <w:szCs w:val="16"/>
              </w:rPr>
              <w:t>AGT (183)</w:t>
            </w:r>
          </w:p>
        </w:tc>
        <w:tc>
          <w:tcPr>
            <w:tcW w:w="3540" w:type="dxa"/>
            <w:tcBorders>
              <w:top w:val="nil"/>
              <w:left w:val="nil"/>
            </w:tcBorders>
            <w:shd w:val="clear" w:color="auto" w:fill="FAFAFA"/>
            <w:tcMar>
              <w:top w:w="72" w:type="dxa"/>
              <w:left w:w="72" w:type="dxa"/>
              <w:bottom w:w="72" w:type="dxa"/>
              <w:right w:w="72" w:type="dxa"/>
            </w:tcMar>
          </w:tcPr>
          <w:p w14:paraId="3F71E2D2" w14:textId="77777777" w:rsidR="00371568" w:rsidRDefault="00B24459">
            <w:pPr>
              <w:pStyle w:val="normal0"/>
              <w:spacing w:line="240" w:lineRule="auto"/>
              <w:rPr>
                <w:sz w:val="16"/>
                <w:szCs w:val="16"/>
              </w:rPr>
            </w:pPr>
            <w:r>
              <w:rPr>
                <w:sz w:val="16"/>
                <w:szCs w:val="16"/>
              </w:rPr>
              <w:t xml:space="preserve">ICG 001 promotes the reaction [Losartan inhibits the reaction </w:t>
            </w:r>
          </w:p>
        </w:tc>
        <w:tc>
          <w:tcPr>
            <w:tcW w:w="2400" w:type="dxa"/>
            <w:tcBorders>
              <w:top w:val="nil"/>
              <w:right w:val="single" w:sz="4" w:space="0" w:color="000000"/>
            </w:tcBorders>
            <w:shd w:val="clear" w:color="auto" w:fill="FAFAFA"/>
            <w:tcMar>
              <w:top w:w="72" w:type="dxa"/>
              <w:left w:w="72" w:type="dxa"/>
              <w:bottom w:w="72" w:type="dxa"/>
              <w:right w:w="72" w:type="dxa"/>
            </w:tcMar>
          </w:tcPr>
          <w:p w14:paraId="0F176A2F" w14:textId="77777777" w:rsidR="00371568" w:rsidRDefault="00B24459">
            <w:pPr>
              <w:pStyle w:val="normal0"/>
              <w:spacing w:line="240" w:lineRule="auto"/>
              <w:rPr>
                <w:sz w:val="16"/>
                <w:szCs w:val="16"/>
              </w:rPr>
            </w:pPr>
            <w:r>
              <w:rPr>
                <w:sz w:val="16"/>
                <w:szCs w:val="16"/>
              </w:rPr>
              <w:t>decreases^reaction, increases^expression, increases^reaction</w:t>
            </w:r>
          </w:p>
        </w:tc>
      </w:tr>
      <w:tr w:rsidR="00371568" w14:paraId="0B22AB1E"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18850EA1" w14:textId="77777777" w:rsidR="00371568" w:rsidRDefault="00B51CA3">
            <w:pPr>
              <w:pStyle w:val="normal0"/>
              <w:spacing w:line="276" w:lineRule="auto"/>
              <w:rPr>
                <w:sz w:val="16"/>
                <w:szCs w:val="16"/>
              </w:rPr>
            </w:pPr>
            <w:hyperlink r:id="rId80">
              <w:r w:rsidR="00B24459">
                <w:rPr>
                  <w:color w:val="642A8F"/>
                  <w:sz w:val="16"/>
                  <w:szCs w:val="16"/>
                  <w:highlight w:val="white"/>
                  <w:u w:val="single"/>
                </w:rPr>
                <w:t>25398788</w:t>
              </w:r>
            </w:hyperlink>
          </w:p>
        </w:tc>
        <w:tc>
          <w:tcPr>
            <w:tcW w:w="1455" w:type="dxa"/>
            <w:tcBorders>
              <w:top w:val="nil"/>
              <w:left w:val="nil"/>
              <w:bottom w:val="nil"/>
            </w:tcBorders>
            <w:shd w:val="clear" w:color="auto" w:fill="auto"/>
            <w:tcMar>
              <w:top w:w="72" w:type="dxa"/>
              <w:left w:w="72" w:type="dxa"/>
              <w:bottom w:w="72" w:type="dxa"/>
              <w:right w:w="72" w:type="dxa"/>
            </w:tcMar>
          </w:tcPr>
          <w:p w14:paraId="438EFAF9" w14:textId="77777777" w:rsidR="00371568" w:rsidRDefault="00B24459">
            <w:pPr>
              <w:pStyle w:val="normal0"/>
              <w:spacing w:line="240" w:lineRule="auto"/>
              <w:rPr>
                <w:sz w:val="16"/>
                <w:szCs w:val="16"/>
              </w:rPr>
            </w:pPr>
            <w:r>
              <w:rPr>
                <w:sz w:val="16"/>
                <w:szCs w:val="16"/>
              </w:rPr>
              <w:t>Losartan (MESH:D019808)</w:t>
            </w:r>
          </w:p>
        </w:tc>
        <w:tc>
          <w:tcPr>
            <w:tcW w:w="1035" w:type="dxa"/>
            <w:tcBorders>
              <w:top w:val="nil"/>
              <w:bottom w:val="nil"/>
              <w:right w:val="nil"/>
            </w:tcBorders>
            <w:shd w:val="clear" w:color="auto" w:fill="auto"/>
            <w:tcMar>
              <w:top w:w="72" w:type="dxa"/>
              <w:left w:w="72" w:type="dxa"/>
              <w:bottom w:w="72" w:type="dxa"/>
              <w:right w:w="72" w:type="dxa"/>
            </w:tcMar>
          </w:tcPr>
          <w:p w14:paraId="5F3EFD0B" w14:textId="77777777" w:rsidR="00371568" w:rsidRDefault="00B24459">
            <w:pPr>
              <w:pStyle w:val="normal0"/>
              <w:spacing w:line="240" w:lineRule="auto"/>
              <w:rPr>
                <w:sz w:val="16"/>
                <w:szCs w:val="16"/>
              </w:rPr>
            </w:pPr>
            <w:r>
              <w:rPr>
                <w:sz w:val="16"/>
                <w:szCs w:val="16"/>
              </w:rPr>
              <w:t>AGT (183)</w:t>
            </w:r>
          </w:p>
        </w:tc>
        <w:tc>
          <w:tcPr>
            <w:tcW w:w="3540" w:type="dxa"/>
            <w:tcBorders>
              <w:top w:val="nil"/>
              <w:left w:val="nil"/>
              <w:bottom w:val="nil"/>
            </w:tcBorders>
            <w:shd w:val="clear" w:color="auto" w:fill="auto"/>
            <w:tcMar>
              <w:top w:w="72" w:type="dxa"/>
              <w:left w:w="72" w:type="dxa"/>
              <w:bottom w:w="72" w:type="dxa"/>
              <w:right w:w="72" w:type="dxa"/>
            </w:tcMar>
          </w:tcPr>
          <w:p w14:paraId="0E7E7FFE" w14:textId="77777777" w:rsidR="00371568" w:rsidRDefault="00B24459">
            <w:pPr>
              <w:pStyle w:val="normal0"/>
              <w:spacing w:line="240" w:lineRule="auto"/>
              <w:rPr>
                <w:sz w:val="16"/>
                <w:szCs w:val="16"/>
              </w:rPr>
            </w:pPr>
            <w:r>
              <w:rPr>
                <w:sz w:val="16"/>
                <w:szCs w:val="16"/>
              </w:rPr>
              <w:t>Losartan inhibits the reaction [AGT protein results in increased cleavage of SREBF1 protein]</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2600E374" w14:textId="77777777" w:rsidR="00371568" w:rsidRDefault="00B24459">
            <w:pPr>
              <w:pStyle w:val="normal0"/>
              <w:spacing w:line="240" w:lineRule="auto"/>
              <w:rPr>
                <w:sz w:val="16"/>
                <w:szCs w:val="16"/>
              </w:rPr>
            </w:pPr>
            <w:r>
              <w:rPr>
                <w:sz w:val="16"/>
                <w:szCs w:val="16"/>
              </w:rPr>
              <w:t>decreases^reaction, increases^cleavage</w:t>
            </w:r>
          </w:p>
        </w:tc>
      </w:tr>
      <w:tr w:rsidR="00371568" w14:paraId="5609DB95" w14:textId="77777777">
        <w:trPr>
          <w:trHeight w:val="270"/>
        </w:trPr>
        <w:tc>
          <w:tcPr>
            <w:tcW w:w="975" w:type="dxa"/>
            <w:tcBorders>
              <w:top w:val="nil"/>
              <w:left w:val="single" w:sz="4" w:space="0" w:color="000000"/>
              <w:right w:val="nil"/>
            </w:tcBorders>
            <w:shd w:val="clear" w:color="auto" w:fill="FAFAFA"/>
            <w:tcMar>
              <w:top w:w="72" w:type="dxa"/>
              <w:left w:w="72" w:type="dxa"/>
              <w:bottom w:w="72" w:type="dxa"/>
              <w:right w:w="72" w:type="dxa"/>
            </w:tcMar>
          </w:tcPr>
          <w:p w14:paraId="4C0B466F" w14:textId="77777777" w:rsidR="00371568" w:rsidRDefault="00B51CA3">
            <w:pPr>
              <w:pStyle w:val="normal0"/>
              <w:spacing w:line="276" w:lineRule="auto"/>
              <w:rPr>
                <w:sz w:val="16"/>
                <w:szCs w:val="16"/>
              </w:rPr>
            </w:pPr>
            <w:hyperlink r:id="rId81">
              <w:r w:rsidR="00B24459">
                <w:rPr>
                  <w:color w:val="642A8F"/>
                  <w:sz w:val="16"/>
                  <w:szCs w:val="16"/>
                  <w:highlight w:val="white"/>
                  <w:u w:val="single"/>
                </w:rPr>
                <w:t>15681704</w:t>
              </w:r>
            </w:hyperlink>
          </w:p>
          <w:p w14:paraId="6799F46D" w14:textId="77777777" w:rsidR="00371568" w:rsidRDefault="00B51CA3">
            <w:pPr>
              <w:pStyle w:val="normal0"/>
              <w:spacing w:line="276" w:lineRule="auto"/>
              <w:rPr>
                <w:sz w:val="16"/>
                <w:szCs w:val="16"/>
              </w:rPr>
            </w:pPr>
            <w:hyperlink r:id="rId82">
              <w:r w:rsidR="00B24459">
                <w:rPr>
                  <w:color w:val="642A8F"/>
                  <w:sz w:val="16"/>
                  <w:szCs w:val="16"/>
                  <w:highlight w:val="white"/>
                  <w:u w:val="single"/>
                </w:rPr>
                <w:t>16894058</w:t>
              </w:r>
            </w:hyperlink>
          </w:p>
          <w:p w14:paraId="1842ED37" w14:textId="77777777" w:rsidR="00371568" w:rsidRDefault="00B51CA3">
            <w:pPr>
              <w:pStyle w:val="normal0"/>
              <w:spacing w:line="276" w:lineRule="auto"/>
              <w:rPr>
                <w:sz w:val="16"/>
                <w:szCs w:val="16"/>
              </w:rPr>
            </w:pPr>
            <w:hyperlink r:id="rId83">
              <w:r w:rsidR="00B24459">
                <w:rPr>
                  <w:color w:val="642A8F"/>
                  <w:sz w:val="16"/>
                  <w:szCs w:val="16"/>
                  <w:highlight w:val="white"/>
                  <w:u w:val="single"/>
                </w:rPr>
                <w:t>18800454</w:t>
              </w:r>
            </w:hyperlink>
          </w:p>
        </w:tc>
        <w:tc>
          <w:tcPr>
            <w:tcW w:w="1455" w:type="dxa"/>
            <w:tcBorders>
              <w:top w:val="nil"/>
              <w:left w:val="nil"/>
            </w:tcBorders>
            <w:shd w:val="clear" w:color="auto" w:fill="FAFAFA"/>
            <w:tcMar>
              <w:top w:w="72" w:type="dxa"/>
              <w:left w:w="72" w:type="dxa"/>
              <w:bottom w:w="72" w:type="dxa"/>
              <w:right w:w="72" w:type="dxa"/>
            </w:tcMar>
          </w:tcPr>
          <w:p w14:paraId="5A9314DF" w14:textId="77777777" w:rsidR="00371568" w:rsidRDefault="00B24459">
            <w:pPr>
              <w:pStyle w:val="normal0"/>
              <w:spacing w:line="240" w:lineRule="auto"/>
              <w:rPr>
                <w:sz w:val="16"/>
                <w:szCs w:val="16"/>
              </w:rPr>
            </w:pPr>
            <w:r>
              <w:rPr>
                <w:sz w:val="16"/>
                <w:szCs w:val="16"/>
              </w:rPr>
              <w:lastRenderedPageBreak/>
              <w:t>Losartan (MESH:D019808)</w:t>
            </w:r>
          </w:p>
        </w:tc>
        <w:tc>
          <w:tcPr>
            <w:tcW w:w="1035" w:type="dxa"/>
            <w:tcBorders>
              <w:top w:val="nil"/>
              <w:right w:val="nil"/>
            </w:tcBorders>
            <w:shd w:val="clear" w:color="auto" w:fill="FAFAFA"/>
            <w:tcMar>
              <w:top w:w="72" w:type="dxa"/>
              <w:left w:w="72" w:type="dxa"/>
              <w:bottom w:w="72" w:type="dxa"/>
              <w:right w:w="72" w:type="dxa"/>
            </w:tcMar>
          </w:tcPr>
          <w:p w14:paraId="57948A33" w14:textId="77777777" w:rsidR="00371568" w:rsidRDefault="00B24459">
            <w:pPr>
              <w:pStyle w:val="normal0"/>
              <w:spacing w:line="240" w:lineRule="auto"/>
              <w:rPr>
                <w:sz w:val="16"/>
                <w:szCs w:val="16"/>
              </w:rPr>
            </w:pPr>
            <w:r>
              <w:rPr>
                <w:sz w:val="16"/>
                <w:szCs w:val="16"/>
              </w:rPr>
              <w:t>AGTR1 (185)</w:t>
            </w:r>
          </w:p>
        </w:tc>
        <w:tc>
          <w:tcPr>
            <w:tcW w:w="3540" w:type="dxa"/>
            <w:tcBorders>
              <w:top w:val="nil"/>
              <w:left w:val="nil"/>
            </w:tcBorders>
            <w:shd w:val="clear" w:color="auto" w:fill="FAFAFA"/>
            <w:tcMar>
              <w:top w:w="72" w:type="dxa"/>
              <w:left w:w="72" w:type="dxa"/>
              <w:bottom w:w="72" w:type="dxa"/>
              <w:right w:w="72" w:type="dxa"/>
            </w:tcMar>
          </w:tcPr>
          <w:p w14:paraId="7886A289" w14:textId="77777777" w:rsidR="00371568" w:rsidRDefault="00B24459">
            <w:pPr>
              <w:pStyle w:val="normal0"/>
              <w:spacing w:line="240" w:lineRule="auto"/>
              <w:rPr>
                <w:sz w:val="16"/>
                <w:szCs w:val="16"/>
              </w:rPr>
            </w:pPr>
            <w:r>
              <w:rPr>
                <w:sz w:val="16"/>
                <w:szCs w:val="16"/>
              </w:rPr>
              <w:t>Losartan results in decreased activity of AGTR1 protein</w:t>
            </w:r>
          </w:p>
        </w:tc>
        <w:tc>
          <w:tcPr>
            <w:tcW w:w="2400" w:type="dxa"/>
            <w:tcBorders>
              <w:top w:val="nil"/>
              <w:right w:val="single" w:sz="4" w:space="0" w:color="000000"/>
            </w:tcBorders>
            <w:shd w:val="clear" w:color="auto" w:fill="FAFAFA"/>
            <w:tcMar>
              <w:top w:w="72" w:type="dxa"/>
              <w:left w:w="72" w:type="dxa"/>
              <w:bottom w:w="72" w:type="dxa"/>
              <w:right w:w="72" w:type="dxa"/>
            </w:tcMar>
          </w:tcPr>
          <w:p w14:paraId="60166411" w14:textId="77777777" w:rsidR="00371568" w:rsidRDefault="00B24459">
            <w:pPr>
              <w:pStyle w:val="normal0"/>
              <w:spacing w:line="240" w:lineRule="auto"/>
              <w:rPr>
                <w:sz w:val="16"/>
                <w:szCs w:val="16"/>
              </w:rPr>
            </w:pPr>
            <w:r>
              <w:rPr>
                <w:sz w:val="16"/>
                <w:szCs w:val="16"/>
              </w:rPr>
              <w:t>decreases^activity</w:t>
            </w:r>
          </w:p>
        </w:tc>
      </w:tr>
      <w:tr w:rsidR="00371568" w14:paraId="0912465F"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5339C330" w14:textId="77777777" w:rsidR="00371568" w:rsidRDefault="00B51CA3">
            <w:pPr>
              <w:pStyle w:val="normal0"/>
              <w:spacing w:line="276" w:lineRule="auto"/>
              <w:rPr>
                <w:sz w:val="16"/>
                <w:szCs w:val="16"/>
              </w:rPr>
            </w:pPr>
            <w:hyperlink r:id="rId84">
              <w:r w:rsidR="00B24459">
                <w:rPr>
                  <w:color w:val="642A8F"/>
                  <w:sz w:val="16"/>
                  <w:szCs w:val="16"/>
                  <w:highlight w:val="white"/>
                  <w:u w:val="single"/>
                </w:rPr>
                <w:t>12084390</w:t>
              </w:r>
            </w:hyperlink>
          </w:p>
          <w:p w14:paraId="6A01DD08" w14:textId="77777777" w:rsidR="00371568" w:rsidRDefault="00B51CA3">
            <w:pPr>
              <w:pStyle w:val="normal0"/>
              <w:spacing w:line="276" w:lineRule="auto"/>
              <w:rPr>
                <w:sz w:val="16"/>
                <w:szCs w:val="16"/>
              </w:rPr>
            </w:pPr>
            <w:hyperlink r:id="rId85">
              <w:r w:rsidR="00B24459">
                <w:rPr>
                  <w:color w:val="642A8F"/>
                  <w:sz w:val="16"/>
                  <w:szCs w:val="16"/>
                  <w:highlight w:val="white"/>
                  <w:u w:val="single"/>
                </w:rPr>
                <w:t>9176287</w:t>
              </w:r>
            </w:hyperlink>
          </w:p>
          <w:p w14:paraId="64895884" w14:textId="77777777" w:rsidR="00371568" w:rsidRDefault="00B51CA3">
            <w:pPr>
              <w:pStyle w:val="normal0"/>
              <w:spacing w:line="276" w:lineRule="auto"/>
              <w:rPr>
                <w:sz w:val="16"/>
                <w:szCs w:val="16"/>
              </w:rPr>
            </w:pPr>
            <w:hyperlink r:id="rId86">
              <w:r w:rsidR="00B24459">
                <w:rPr>
                  <w:color w:val="642A8F"/>
                  <w:sz w:val="16"/>
                  <w:szCs w:val="16"/>
                  <w:highlight w:val="white"/>
                  <w:u w:val="single"/>
                </w:rPr>
                <w:t>9519251</w:t>
              </w:r>
            </w:hyperlink>
          </w:p>
        </w:tc>
        <w:tc>
          <w:tcPr>
            <w:tcW w:w="1455" w:type="dxa"/>
            <w:tcBorders>
              <w:top w:val="nil"/>
              <w:left w:val="nil"/>
              <w:bottom w:val="nil"/>
            </w:tcBorders>
            <w:shd w:val="clear" w:color="auto" w:fill="auto"/>
            <w:tcMar>
              <w:top w:w="72" w:type="dxa"/>
              <w:left w:w="72" w:type="dxa"/>
              <w:bottom w:w="72" w:type="dxa"/>
              <w:right w:w="72" w:type="dxa"/>
            </w:tcMar>
          </w:tcPr>
          <w:p w14:paraId="0415AD47" w14:textId="77777777" w:rsidR="00371568" w:rsidRDefault="00B24459">
            <w:pPr>
              <w:pStyle w:val="normal0"/>
              <w:spacing w:line="240" w:lineRule="auto"/>
              <w:rPr>
                <w:sz w:val="16"/>
                <w:szCs w:val="16"/>
              </w:rPr>
            </w:pPr>
            <w:r>
              <w:rPr>
                <w:sz w:val="16"/>
                <w:szCs w:val="16"/>
              </w:rPr>
              <w:t>Losartan (MESH:D019808)</w:t>
            </w:r>
          </w:p>
        </w:tc>
        <w:tc>
          <w:tcPr>
            <w:tcW w:w="1035" w:type="dxa"/>
            <w:tcBorders>
              <w:top w:val="nil"/>
              <w:bottom w:val="nil"/>
              <w:right w:val="nil"/>
            </w:tcBorders>
            <w:shd w:val="clear" w:color="auto" w:fill="auto"/>
            <w:tcMar>
              <w:top w:w="72" w:type="dxa"/>
              <w:left w:w="72" w:type="dxa"/>
              <w:bottom w:w="72" w:type="dxa"/>
              <w:right w:w="72" w:type="dxa"/>
            </w:tcMar>
          </w:tcPr>
          <w:p w14:paraId="4EA530CB" w14:textId="77777777" w:rsidR="00371568" w:rsidRDefault="00B24459">
            <w:pPr>
              <w:pStyle w:val="normal0"/>
              <w:spacing w:line="240" w:lineRule="auto"/>
              <w:rPr>
                <w:sz w:val="16"/>
                <w:szCs w:val="16"/>
              </w:rPr>
            </w:pPr>
            <w:r>
              <w:rPr>
                <w:sz w:val="16"/>
                <w:szCs w:val="16"/>
              </w:rPr>
              <w:t>AGT (183)</w:t>
            </w:r>
          </w:p>
        </w:tc>
        <w:tc>
          <w:tcPr>
            <w:tcW w:w="3540" w:type="dxa"/>
            <w:tcBorders>
              <w:top w:val="nil"/>
              <w:left w:val="nil"/>
              <w:bottom w:val="nil"/>
            </w:tcBorders>
            <w:shd w:val="clear" w:color="auto" w:fill="auto"/>
            <w:tcMar>
              <w:top w:w="72" w:type="dxa"/>
              <w:left w:w="72" w:type="dxa"/>
              <w:bottom w:w="72" w:type="dxa"/>
              <w:right w:w="72" w:type="dxa"/>
            </w:tcMar>
          </w:tcPr>
          <w:p w14:paraId="324DB7D6" w14:textId="77777777" w:rsidR="00371568" w:rsidRDefault="00B24459">
            <w:pPr>
              <w:pStyle w:val="normal0"/>
              <w:spacing w:line="240" w:lineRule="auto"/>
              <w:rPr>
                <w:sz w:val="16"/>
                <w:szCs w:val="16"/>
              </w:rPr>
            </w:pPr>
            <w:r>
              <w:rPr>
                <w:sz w:val="16"/>
                <w:szCs w:val="16"/>
              </w:rPr>
              <w:t>Losartan results in decreased activity of AGT protein modified form</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6A924948" w14:textId="77777777" w:rsidR="00371568" w:rsidRDefault="00B24459">
            <w:pPr>
              <w:pStyle w:val="normal0"/>
              <w:spacing w:line="240" w:lineRule="auto"/>
              <w:rPr>
                <w:sz w:val="16"/>
                <w:szCs w:val="16"/>
              </w:rPr>
            </w:pPr>
            <w:r>
              <w:rPr>
                <w:sz w:val="16"/>
                <w:szCs w:val="16"/>
              </w:rPr>
              <w:t>decreases^activity</w:t>
            </w:r>
          </w:p>
        </w:tc>
      </w:tr>
      <w:tr w:rsidR="00371568" w14:paraId="67DB6F12" w14:textId="77777777">
        <w:trPr>
          <w:trHeight w:val="270"/>
        </w:trPr>
        <w:tc>
          <w:tcPr>
            <w:tcW w:w="975" w:type="dxa"/>
            <w:tcBorders>
              <w:top w:val="nil"/>
              <w:left w:val="single" w:sz="4" w:space="0" w:color="000000"/>
              <w:right w:val="nil"/>
            </w:tcBorders>
            <w:shd w:val="clear" w:color="auto" w:fill="FAFAFA"/>
            <w:tcMar>
              <w:top w:w="72" w:type="dxa"/>
              <w:left w:w="72" w:type="dxa"/>
              <w:bottom w:w="72" w:type="dxa"/>
              <w:right w:w="72" w:type="dxa"/>
            </w:tcMar>
          </w:tcPr>
          <w:p w14:paraId="1D225D9E" w14:textId="77777777" w:rsidR="00371568" w:rsidRDefault="00B51CA3">
            <w:pPr>
              <w:pStyle w:val="normal0"/>
              <w:spacing w:line="276" w:lineRule="auto"/>
              <w:rPr>
                <w:sz w:val="16"/>
                <w:szCs w:val="16"/>
              </w:rPr>
            </w:pPr>
            <w:hyperlink r:id="rId87">
              <w:r w:rsidR="00B24459">
                <w:rPr>
                  <w:color w:val="642A8F"/>
                  <w:sz w:val="16"/>
                  <w:szCs w:val="16"/>
                  <w:highlight w:val="white"/>
                  <w:u w:val="single"/>
                </w:rPr>
                <w:t>20405111</w:t>
              </w:r>
            </w:hyperlink>
          </w:p>
          <w:p w14:paraId="4A6E253A" w14:textId="77777777" w:rsidR="00371568" w:rsidRDefault="00B51CA3">
            <w:pPr>
              <w:pStyle w:val="normal0"/>
              <w:spacing w:line="276" w:lineRule="auto"/>
              <w:rPr>
                <w:sz w:val="16"/>
                <w:szCs w:val="16"/>
              </w:rPr>
            </w:pPr>
            <w:hyperlink r:id="rId88">
              <w:r w:rsidR="00B24459">
                <w:rPr>
                  <w:color w:val="642A8F"/>
                  <w:sz w:val="16"/>
                  <w:szCs w:val="16"/>
                  <w:highlight w:val="white"/>
                  <w:u w:val="single"/>
                </w:rPr>
                <w:t>21321060</w:t>
              </w:r>
            </w:hyperlink>
          </w:p>
        </w:tc>
        <w:tc>
          <w:tcPr>
            <w:tcW w:w="1455" w:type="dxa"/>
            <w:tcBorders>
              <w:top w:val="nil"/>
              <w:left w:val="nil"/>
            </w:tcBorders>
            <w:shd w:val="clear" w:color="auto" w:fill="FAFAFA"/>
            <w:tcMar>
              <w:top w:w="72" w:type="dxa"/>
              <w:left w:w="72" w:type="dxa"/>
              <w:bottom w:w="72" w:type="dxa"/>
              <w:right w:w="72" w:type="dxa"/>
            </w:tcMar>
          </w:tcPr>
          <w:p w14:paraId="7E971010" w14:textId="77777777" w:rsidR="00371568" w:rsidRDefault="00B24459">
            <w:pPr>
              <w:pStyle w:val="normal0"/>
              <w:spacing w:line="240" w:lineRule="auto"/>
              <w:rPr>
                <w:sz w:val="16"/>
                <w:szCs w:val="16"/>
              </w:rPr>
            </w:pPr>
            <w:r>
              <w:rPr>
                <w:sz w:val="16"/>
                <w:szCs w:val="16"/>
              </w:rPr>
              <w:t>Losartan (MESH:D019808)</w:t>
            </w:r>
          </w:p>
        </w:tc>
        <w:tc>
          <w:tcPr>
            <w:tcW w:w="1035" w:type="dxa"/>
            <w:tcBorders>
              <w:top w:val="nil"/>
              <w:right w:val="nil"/>
            </w:tcBorders>
            <w:shd w:val="clear" w:color="auto" w:fill="FAFAFA"/>
            <w:tcMar>
              <w:top w:w="72" w:type="dxa"/>
              <w:left w:w="72" w:type="dxa"/>
              <w:bottom w:w="72" w:type="dxa"/>
              <w:right w:w="72" w:type="dxa"/>
            </w:tcMar>
          </w:tcPr>
          <w:p w14:paraId="04502888" w14:textId="77777777" w:rsidR="00371568" w:rsidRDefault="00B24459">
            <w:pPr>
              <w:pStyle w:val="normal0"/>
              <w:spacing w:line="240" w:lineRule="auto"/>
              <w:rPr>
                <w:sz w:val="16"/>
                <w:szCs w:val="16"/>
              </w:rPr>
            </w:pPr>
            <w:r>
              <w:rPr>
                <w:sz w:val="16"/>
                <w:szCs w:val="16"/>
              </w:rPr>
              <w:t>CYP2C9 (1559)</w:t>
            </w:r>
          </w:p>
        </w:tc>
        <w:tc>
          <w:tcPr>
            <w:tcW w:w="3540" w:type="dxa"/>
            <w:tcBorders>
              <w:top w:val="nil"/>
              <w:left w:val="nil"/>
            </w:tcBorders>
            <w:shd w:val="clear" w:color="auto" w:fill="FAFAFA"/>
            <w:tcMar>
              <w:top w:w="72" w:type="dxa"/>
              <w:left w:w="72" w:type="dxa"/>
              <w:bottom w:w="72" w:type="dxa"/>
              <w:right w:w="72" w:type="dxa"/>
            </w:tcMar>
          </w:tcPr>
          <w:p w14:paraId="122FA07B" w14:textId="77777777" w:rsidR="00371568" w:rsidRDefault="00B24459">
            <w:pPr>
              <w:pStyle w:val="normal0"/>
              <w:spacing w:line="240" w:lineRule="auto"/>
              <w:rPr>
                <w:sz w:val="16"/>
                <w:szCs w:val="16"/>
              </w:rPr>
            </w:pPr>
            <w:r>
              <w:rPr>
                <w:sz w:val="16"/>
                <w:szCs w:val="16"/>
              </w:rPr>
              <w:t>CYP2C9 protein affects the metabolism of Losartan</w:t>
            </w:r>
          </w:p>
        </w:tc>
        <w:tc>
          <w:tcPr>
            <w:tcW w:w="2400" w:type="dxa"/>
            <w:tcBorders>
              <w:top w:val="nil"/>
              <w:right w:val="single" w:sz="4" w:space="0" w:color="000000"/>
            </w:tcBorders>
            <w:shd w:val="clear" w:color="auto" w:fill="FAFAFA"/>
            <w:tcMar>
              <w:top w:w="72" w:type="dxa"/>
              <w:left w:w="72" w:type="dxa"/>
              <w:bottom w:w="72" w:type="dxa"/>
              <w:right w:w="72" w:type="dxa"/>
            </w:tcMar>
          </w:tcPr>
          <w:p w14:paraId="482C5591" w14:textId="77777777" w:rsidR="00371568" w:rsidRDefault="00B24459">
            <w:pPr>
              <w:pStyle w:val="normal0"/>
              <w:spacing w:line="240" w:lineRule="auto"/>
              <w:rPr>
                <w:sz w:val="16"/>
                <w:szCs w:val="16"/>
              </w:rPr>
            </w:pPr>
            <w:r>
              <w:rPr>
                <w:sz w:val="16"/>
                <w:szCs w:val="16"/>
              </w:rPr>
              <w:t>affects^metabolic processing</w:t>
            </w:r>
          </w:p>
        </w:tc>
      </w:tr>
      <w:tr w:rsidR="00371568" w14:paraId="045834DB"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6840E5BF" w14:textId="77777777" w:rsidR="00371568" w:rsidRDefault="00B51CA3">
            <w:pPr>
              <w:pStyle w:val="normal0"/>
              <w:spacing w:line="276" w:lineRule="auto"/>
              <w:rPr>
                <w:sz w:val="16"/>
                <w:szCs w:val="16"/>
              </w:rPr>
            </w:pPr>
            <w:hyperlink r:id="rId89">
              <w:r w:rsidR="00B24459">
                <w:rPr>
                  <w:color w:val="642A8F"/>
                  <w:sz w:val="16"/>
                  <w:szCs w:val="16"/>
                  <w:highlight w:val="white"/>
                  <w:u w:val="single"/>
                </w:rPr>
                <w:t>28578904</w:t>
              </w:r>
            </w:hyperlink>
          </w:p>
        </w:tc>
        <w:tc>
          <w:tcPr>
            <w:tcW w:w="1455" w:type="dxa"/>
            <w:tcBorders>
              <w:top w:val="nil"/>
              <w:left w:val="nil"/>
              <w:bottom w:val="nil"/>
            </w:tcBorders>
            <w:shd w:val="clear" w:color="auto" w:fill="auto"/>
            <w:tcMar>
              <w:top w:w="72" w:type="dxa"/>
              <w:left w:w="72" w:type="dxa"/>
              <w:bottom w:w="72" w:type="dxa"/>
              <w:right w:w="72" w:type="dxa"/>
            </w:tcMar>
          </w:tcPr>
          <w:p w14:paraId="1CBAB2EB" w14:textId="77777777" w:rsidR="00371568" w:rsidRDefault="00B24459">
            <w:pPr>
              <w:pStyle w:val="normal0"/>
              <w:spacing w:line="240" w:lineRule="auto"/>
              <w:rPr>
                <w:sz w:val="16"/>
                <w:szCs w:val="16"/>
              </w:rPr>
            </w:pPr>
            <w:r>
              <w:rPr>
                <w:sz w:val="16"/>
                <w:szCs w:val="16"/>
              </w:rPr>
              <w:t>Losartan (MESH:D019808)</w:t>
            </w:r>
          </w:p>
        </w:tc>
        <w:tc>
          <w:tcPr>
            <w:tcW w:w="1035" w:type="dxa"/>
            <w:tcBorders>
              <w:top w:val="nil"/>
              <w:bottom w:val="nil"/>
              <w:right w:val="nil"/>
            </w:tcBorders>
            <w:shd w:val="clear" w:color="auto" w:fill="auto"/>
            <w:tcMar>
              <w:top w:w="72" w:type="dxa"/>
              <w:left w:w="72" w:type="dxa"/>
              <w:bottom w:w="72" w:type="dxa"/>
              <w:right w:w="72" w:type="dxa"/>
            </w:tcMar>
          </w:tcPr>
          <w:p w14:paraId="416EB5BE" w14:textId="77777777" w:rsidR="00371568" w:rsidRDefault="00B24459">
            <w:pPr>
              <w:pStyle w:val="normal0"/>
              <w:spacing w:line="240" w:lineRule="auto"/>
              <w:rPr>
                <w:sz w:val="16"/>
                <w:szCs w:val="16"/>
              </w:rPr>
            </w:pPr>
            <w:r>
              <w:rPr>
                <w:sz w:val="16"/>
                <w:szCs w:val="16"/>
              </w:rPr>
              <w:t>CTNNB1 (1499)</w:t>
            </w:r>
          </w:p>
        </w:tc>
        <w:tc>
          <w:tcPr>
            <w:tcW w:w="3540" w:type="dxa"/>
            <w:tcBorders>
              <w:top w:val="nil"/>
              <w:left w:val="nil"/>
              <w:bottom w:val="nil"/>
            </w:tcBorders>
            <w:shd w:val="clear" w:color="auto" w:fill="auto"/>
            <w:tcMar>
              <w:top w:w="72" w:type="dxa"/>
              <w:left w:w="72" w:type="dxa"/>
              <w:bottom w:w="72" w:type="dxa"/>
              <w:right w:w="72" w:type="dxa"/>
            </w:tcMar>
          </w:tcPr>
          <w:p w14:paraId="4F3F01BB" w14:textId="77777777" w:rsidR="00371568" w:rsidRDefault="00B24459">
            <w:pPr>
              <w:pStyle w:val="normal0"/>
              <w:spacing w:line="240" w:lineRule="auto"/>
              <w:rPr>
                <w:sz w:val="16"/>
                <w:szCs w:val="16"/>
              </w:rPr>
            </w:pPr>
            <w:r>
              <w:rPr>
                <w:sz w:val="16"/>
                <w:szCs w:val="16"/>
              </w:rPr>
              <w:t>Losartan inhibits the reaction [AGT protein results in increased expression of and results in increased activity of CTNNB1 protein]</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3F323641" w14:textId="77777777" w:rsidR="00371568" w:rsidRDefault="00B24459">
            <w:pPr>
              <w:pStyle w:val="normal0"/>
              <w:spacing w:line="240" w:lineRule="auto"/>
              <w:rPr>
                <w:sz w:val="16"/>
                <w:szCs w:val="16"/>
              </w:rPr>
            </w:pPr>
            <w:r>
              <w:rPr>
                <w:sz w:val="16"/>
                <w:szCs w:val="16"/>
              </w:rPr>
              <w:t>decreases^reaction, increases^activity, increases^expression</w:t>
            </w:r>
          </w:p>
        </w:tc>
      </w:tr>
      <w:tr w:rsidR="00371568" w14:paraId="207C7F57" w14:textId="77777777">
        <w:trPr>
          <w:trHeight w:val="270"/>
        </w:trPr>
        <w:tc>
          <w:tcPr>
            <w:tcW w:w="975" w:type="dxa"/>
            <w:tcBorders>
              <w:top w:val="nil"/>
              <w:left w:val="single" w:sz="4" w:space="0" w:color="000000"/>
              <w:right w:val="nil"/>
            </w:tcBorders>
            <w:shd w:val="clear" w:color="auto" w:fill="FAFAFA"/>
            <w:tcMar>
              <w:top w:w="72" w:type="dxa"/>
              <w:left w:w="72" w:type="dxa"/>
              <w:bottom w:w="72" w:type="dxa"/>
              <w:right w:w="72" w:type="dxa"/>
            </w:tcMar>
          </w:tcPr>
          <w:p w14:paraId="46F075D9" w14:textId="77777777" w:rsidR="00371568" w:rsidRDefault="00B51CA3">
            <w:pPr>
              <w:pStyle w:val="normal0"/>
              <w:spacing w:line="276" w:lineRule="auto"/>
              <w:rPr>
                <w:sz w:val="16"/>
                <w:szCs w:val="16"/>
              </w:rPr>
            </w:pPr>
            <w:hyperlink r:id="rId90">
              <w:r w:rsidR="00B24459">
                <w:rPr>
                  <w:color w:val="642A8F"/>
                  <w:sz w:val="16"/>
                  <w:szCs w:val="16"/>
                  <w:highlight w:val="white"/>
                  <w:u w:val="single"/>
                </w:rPr>
                <w:t>22000973</w:t>
              </w:r>
            </w:hyperlink>
          </w:p>
        </w:tc>
        <w:tc>
          <w:tcPr>
            <w:tcW w:w="1455" w:type="dxa"/>
            <w:tcBorders>
              <w:top w:val="nil"/>
              <w:left w:val="nil"/>
            </w:tcBorders>
            <w:shd w:val="clear" w:color="auto" w:fill="FAFAFA"/>
            <w:tcMar>
              <w:top w:w="72" w:type="dxa"/>
              <w:left w:w="72" w:type="dxa"/>
              <w:bottom w:w="72" w:type="dxa"/>
              <w:right w:w="72" w:type="dxa"/>
            </w:tcMar>
          </w:tcPr>
          <w:p w14:paraId="11E5D9D4" w14:textId="77777777" w:rsidR="00371568" w:rsidRDefault="00B24459">
            <w:pPr>
              <w:pStyle w:val="normal0"/>
              <w:spacing w:line="240" w:lineRule="auto"/>
              <w:rPr>
                <w:sz w:val="16"/>
                <w:szCs w:val="16"/>
              </w:rPr>
            </w:pPr>
            <w:r>
              <w:rPr>
                <w:sz w:val="16"/>
                <w:szCs w:val="16"/>
              </w:rPr>
              <w:t>Losartan (MESH:D019808)</w:t>
            </w:r>
          </w:p>
        </w:tc>
        <w:tc>
          <w:tcPr>
            <w:tcW w:w="1035" w:type="dxa"/>
            <w:tcBorders>
              <w:top w:val="nil"/>
              <w:right w:val="nil"/>
            </w:tcBorders>
            <w:shd w:val="clear" w:color="auto" w:fill="FAFAFA"/>
            <w:tcMar>
              <w:top w:w="72" w:type="dxa"/>
              <w:left w:w="72" w:type="dxa"/>
              <w:bottom w:w="72" w:type="dxa"/>
              <w:right w:w="72" w:type="dxa"/>
            </w:tcMar>
          </w:tcPr>
          <w:p w14:paraId="39E2653F" w14:textId="77777777" w:rsidR="00371568" w:rsidRDefault="00B24459">
            <w:pPr>
              <w:pStyle w:val="normal0"/>
              <w:spacing w:line="240" w:lineRule="auto"/>
              <w:rPr>
                <w:sz w:val="16"/>
                <w:szCs w:val="16"/>
              </w:rPr>
            </w:pPr>
            <w:r>
              <w:rPr>
                <w:sz w:val="16"/>
                <w:szCs w:val="16"/>
              </w:rPr>
              <w:t>BCL2 (596)</w:t>
            </w:r>
          </w:p>
        </w:tc>
        <w:tc>
          <w:tcPr>
            <w:tcW w:w="3540" w:type="dxa"/>
            <w:tcBorders>
              <w:top w:val="nil"/>
              <w:left w:val="nil"/>
            </w:tcBorders>
            <w:shd w:val="clear" w:color="auto" w:fill="FAFAFA"/>
            <w:tcMar>
              <w:top w:w="72" w:type="dxa"/>
              <w:left w:w="72" w:type="dxa"/>
              <w:bottom w:w="72" w:type="dxa"/>
              <w:right w:w="72" w:type="dxa"/>
            </w:tcMar>
          </w:tcPr>
          <w:p w14:paraId="3D52E373" w14:textId="77777777" w:rsidR="00371568" w:rsidRDefault="00B24459">
            <w:pPr>
              <w:pStyle w:val="normal0"/>
              <w:spacing w:line="240" w:lineRule="auto"/>
              <w:rPr>
                <w:sz w:val="16"/>
                <w:szCs w:val="16"/>
              </w:rPr>
            </w:pPr>
            <w:r>
              <w:rPr>
                <w:sz w:val="16"/>
                <w:szCs w:val="16"/>
              </w:rPr>
              <w:t>Losartan affects the expression of BCL2 protein</w:t>
            </w:r>
          </w:p>
        </w:tc>
        <w:tc>
          <w:tcPr>
            <w:tcW w:w="2400" w:type="dxa"/>
            <w:tcBorders>
              <w:top w:val="nil"/>
              <w:right w:val="single" w:sz="4" w:space="0" w:color="000000"/>
            </w:tcBorders>
            <w:shd w:val="clear" w:color="auto" w:fill="FAFAFA"/>
            <w:tcMar>
              <w:top w:w="72" w:type="dxa"/>
              <w:left w:w="72" w:type="dxa"/>
              <w:bottom w:w="72" w:type="dxa"/>
              <w:right w:w="72" w:type="dxa"/>
            </w:tcMar>
          </w:tcPr>
          <w:p w14:paraId="2FEC8A25" w14:textId="77777777" w:rsidR="00371568" w:rsidRDefault="00B24459">
            <w:pPr>
              <w:pStyle w:val="normal0"/>
              <w:spacing w:line="240" w:lineRule="auto"/>
              <w:rPr>
                <w:sz w:val="16"/>
                <w:szCs w:val="16"/>
              </w:rPr>
            </w:pPr>
            <w:r>
              <w:rPr>
                <w:sz w:val="16"/>
                <w:szCs w:val="16"/>
              </w:rPr>
              <w:t>affects^expression</w:t>
            </w:r>
          </w:p>
        </w:tc>
      </w:tr>
      <w:tr w:rsidR="00371568" w14:paraId="144401B0"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632DF489" w14:textId="77777777" w:rsidR="00371568" w:rsidRDefault="00B24459">
            <w:pPr>
              <w:pStyle w:val="normal0"/>
              <w:spacing w:line="276" w:lineRule="auto"/>
              <w:rPr>
                <w:sz w:val="16"/>
                <w:szCs w:val="16"/>
              </w:rPr>
            </w:pPr>
            <w:r>
              <w:rPr>
                <w:sz w:val="16"/>
                <w:szCs w:val="16"/>
              </w:rPr>
              <w:t xml:space="preserve"> </w:t>
            </w:r>
            <w:hyperlink r:id="rId91">
              <w:r>
                <w:rPr>
                  <w:color w:val="642A8F"/>
                  <w:sz w:val="16"/>
                  <w:szCs w:val="16"/>
                  <w:highlight w:val="white"/>
                  <w:u w:val="single"/>
                </w:rPr>
                <w:t>27470663</w:t>
              </w:r>
            </w:hyperlink>
          </w:p>
        </w:tc>
        <w:tc>
          <w:tcPr>
            <w:tcW w:w="1455" w:type="dxa"/>
            <w:tcBorders>
              <w:top w:val="nil"/>
              <w:left w:val="nil"/>
              <w:bottom w:val="nil"/>
            </w:tcBorders>
            <w:shd w:val="clear" w:color="auto" w:fill="auto"/>
            <w:tcMar>
              <w:top w:w="72" w:type="dxa"/>
              <w:left w:w="72" w:type="dxa"/>
              <w:bottom w:w="72" w:type="dxa"/>
              <w:right w:w="72" w:type="dxa"/>
            </w:tcMar>
          </w:tcPr>
          <w:p w14:paraId="750B13FE" w14:textId="77777777" w:rsidR="00371568" w:rsidRDefault="00B24459">
            <w:pPr>
              <w:pStyle w:val="normal0"/>
              <w:spacing w:line="240" w:lineRule="auto"/>
              <w:rPr>
                <w:sz w:val="16"/>
                <w:szCs w:val="16"/>
              </w:rPr>
            </w:pPr>
            <w:r>
              <w:rPr>
                <w:sz w:val="16"/>
                <w:szCs w:val="16"/>
              </w:rPr>
              <w:t>Losartan (MESH:D019808)</w:t>
            </w:r>
          </w:p>
        </w:tc>
        <w:tc>
          <w:tcPr>
            <w:tcW w:w="1035" w:type="dxa"/>
            <w:tcBorders>
              <w:top w:val="nil"/>
              <w:bottom w:val="nil"/>
              <w:right w:val="nil"/>
            </w:tcBorders>
            <w:shd w:val="clear" w:color="auto" w:fill="auto"/>
            <w:tcMar>
              <w:top w:w="72" w:type="dxa"/>
              <w:left w:w="72" w:type="dxa"/>
              <w:bottom w:w="72" w:type="dxa"/>
              <w:right w:w="72" w:type="dxa"/>
            </w:tcMar>
          </w:tcPr>
          <w:p w14:paraId="450AEA83" w14:textId="77777777" w:rsidR="00371568" w:rsidRDefault="00B24459">
            <w:pPr>
              <w:pStyle w:val="normal0"/>
              <w:spacing w:line="240" w:lineRule="auto"/>
              <w:rPr>
                <w:sz w:val="16"/>
                <w:szCs w:val="16"/>
              </w:rPr>
            </w:pPr>
            <w:r>
              <w:rPr>
                <w:sz w:val="16"/>
                <w:szCs w:val="16"/>
              </w:rPr>
              <w:t>ALB (213)</w:t>
            </w:r>
          </w:p>
        </w:tc>
        <w:tc>
          <w:tcPr>
            <w:tcW w:w="3540" w:type="dxa"/>
            <w:tcBorders>
              <w:top w:val="nil"/>
              <w:left w:val="nil"/>
              <w:bottom w:val="nil"/>
            </w:tcBorders>
            <w:shd w:val="clear" w:color="auto" w:fill="auto"/>
            <w:tcMar>
              <w:top w:w="72" w:type="dxa"/>
              <w:left w:w="72" w:type="dxa"/>
              <w:bottom w:w="72" w:type="dxa"/>
              <w:right w:w="72" w:type="dxa"/>
            </w:tcMar>
          </w:tcPr>
          <w:p w14:paraId="4ED38B84" w14:textId="77777777" w:rsidR="00371568" w:rsidRDefault="00B24459">
            <w:pPr>
              <w:pStyle w:val="normal0"/>
              <w:spacing w:line="240" w:lineRule="auto"/>
              <w:rPr>
                <w:sz w:val="16"/>
                <w:szCs w:val="16"/>
              </w:rPr>
            </w:pPr>
            <w:r>
              <w:rPr>
                <w:sz w:val="16"/>
                <w:szCs w:val="16"/>
              </w:rPr>
              <w:t>Losartan binds to ALB protein</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249C1E52" w14:textId="77777777" w:rsidR="00371568" w:rsidRDefault="00B24459">
            <w:pPr>
              <w:pStyle w:val="normal0"/>
              <w:spacing w:line="240" w:lineRule="auto"/>
              <w:rPr>
                <w:sz w:val="16"/>
                <w:szCs w:val="16"/>
              </w:rPr>
            </w:pPr>
            <w:r>
              <w:rPr>
                <w:sz w:val="16"/>
                <w:szCs w:val="16"/>
              </w:rPr>
              <w:t>affects^binding</w:t>
            </w:r>
          </w:p>
        </w:tc>
      </w:tr>
      <w:tr w:rsidR="00371568" w14:paraId="4458440F" w14:textId="77777777">
        <w:trPr>
          <w:trHeight w:val="270"/>
        </w:trPr>
        <w:tc>
          <w:tcPr>
            <w:tcW w:w="975" w:type="dxa"/>
            <w:tcBorders>
              <w:top w:val="nil"/>
              <w:left w:val="single" w:sz="4" w:space="0" w:color="000000"/>
              <w:right w:val="nil"/>
            </w:tcBorders>
            <w:shd w:val="clear" w:color="auto" w:fill="FAFAFA"/>
            <w:tcMar>
              <w:top w:w="72" w:type="dxa"/>
              <w:left w:w="72" w:type="dxa"/>
              <w:bottom w:w="72" w:type="dxa"/>
              <w:right w:w="72" w:type="dxa"/>
            </w:tcMar>
          </w:tcPr>
          <w:p w14:paraId="100184DF" w14:textId="77777777" w:rsidR="00371568" w:rsidRDefault="00B51CA3">
            <w:pPr>
              <w:pStyle w:val="normal0"/>
              <w:spacing w:line="276" w:lineRule="auto"/>
              <w:rPr>
                <w:sz w:val="16"/>
                <w:szCs w:val="16"/>
              </w:rPr>
            </w:pPr>
            <w:hyperlink r:id="rId92">
              <w:r w:rsidR="00B24459">
                <w:rPr>
                  <w:color w:val="642A8F"/>
                  <w:sz w:val="16"/>
                  <w:szCs w:val="16"/>
                  <w:highlight w:val="white"/>
                  <w:u w:val="single"/>
                </w:rPr>
                <w:t>29859236</w:t>
              </w:r>
            </w:hyperlink>
          </w:p>
        </w:tc>
        <w:tc>
          <w:tcPr>
            <w:tcW w:w="1455" w:type="dxa"/>
            <w:tcBorders>
              <w:top w:val="nil"/>
              <w:left w:val="nil"/>
            </w:tcBorders>
            <w:shd w:val="clear" w:color="auto" w:fill="FAFAFA"/>
            <w:tcMar>
              <w:top w:w="72" w:type="dxa"/>
              <w:left w:w="72" w:type="dxa"/>
              <w:bottom w:w="72" w:type="dxa"/>
              <w:right w:w="72" w:type="dxa"/>
            </w:tcMar>
          </w:tcPr>
          <w:p w14:paraId="255320E0" w14:textId="77777777" w:rsidR="00371568" w:rsidRDefault="00B24459">
            <w:pPr>
              <w:pStyle w:val="normal0"/>
              <w:spacing w:line="240" w:lineRule="auto"/>
              <w:rPr>
                <w:sz w:val="16"/>
                <w:szCs w:val="16"/>
              </w:rPr>
            </w:pPr>
            <w:r>
              <w:rPr>
                <w:sz w:val="16"/>
                <w:szCs w:val="16"/>
              </w:rPr>
              <w:t>Losartan (MESH:D019808)</w:t>
            </w:r>
          </w:p>
        </w:tc>
        <w:tc>
          <w:tcPr>
            <w:tcW w:w="1035" w:type="dxa"/>
            <w:tcBorders>
              <w:top w:val="nil"/>
              <w:right w:val="nil"/>
            </w:tcBorders>
            <w:shd w:val="clear" w:color="auto" w:fill="FAFAFA"/>
            <w:tcMar>
              <w:top w:w="72" w:type="dxa"/>
              <w:left w:w="72" w:type="dxa"/>
              <w:bottom w:w="72" w:type="dxa"/>
              <w:right w:w="72" w:type="dxa"/>
            </w:tcMar>
          </w:tcPr>
          <w:p w14:paraId="0120FE41" w14:textId="77777777" w:rsidR="00371568" w:rsidRDefault="00B24459">
            <w:pPr>
              <w:pStyle w:val="normal0"/>
              <w:spacing w:line="240" w:lineRule="auto"/>
              <w:rPr>
                <w:sz w:val="16"/>
                <w:szCs w:val="16"/>
              </w:rPr>
            </w:pPr>
            <w:r>
              <w:rPr>
                <w:sz w:val="16"/>
                <w:szCs w:val="16"/>
              </w:rPr>
              <w:t>GPT (2875)</w:t>
            </w:r>
          </w:p>
        </w:tc>
        <w:tc>
          <w:tcPr>
            <w:tcW w:w="3540" w:type="dxa"/>
            <w:tcBorders>
              <w:top w:val="nil"/>
              <w:left w:val="nil"/>
            </w:tcBorders>
            <w:shd w:val="clear" w:color="auto" w:fill="FAFAFA"/>
            <w:tcMar>
              <w:top w:w="72" w:type="dxa"/>
              <w:left w:w="72" w:type="dxa"/>
              <w:bottom w:w="72" w:type="dxa"/>
              <w:right w:w="72" w:type="dxa"/>
            </w:tcMar>
          </w:tcPr>
          <w:p w14:paraId="69C6C506" w14:textId="77777777" w:rsidR="00371568" w:rsidRDefault="00B24459">
            <w:pPr>
              <w:pStyle w:val="normal0"/>
              <w:spacing w:line="240" w:lineRule="auto"/>
              <w:rPr>
                <w:sz w:val="16"/>
                <w:szCs w:val="16"/>
              </w:rPr>
            </w:pPr>
            <w:r>
              <w:rPr>
                <w:sz w:val="16"/>
                <w:szCs w:val="16"/>
              </w:rPr>
              <w:t>Losartan inhibits the reaction [Diethylnitrosamine results in increased activity of GPT protein]</w:t>
            </w:r>
          </w:p>
        </w:tc>
        <w:tc>
          <w:tcPr>
            <w:tcW w:w="2400" w:type="dxa"/>
            <w:tcBorders>
              <w:top w:val="nil"/>
              <w:right w:val="single" w:sz="4" w:space="0" w:color="000000"/>
            </w:tcBorders>
            <w:shd w:val="clear" w:color="auto" w:fill="FAFAFA"/>
            <w:tcMar>
              <w:top w:w="72" w:type="dxa"/>
              <w:left w:w="72" w:type="dxa"/>
              <w:bottom w:w="72" w:type="dxa"/>
              <w:right w:w="72" w:type="dxa"/>
            </w:tcMar>
          </w:tcPr>
          <w:p w14:paraId="098166FA" w14:textId="77777777" w:rsidR="00371568" w:rsidRDefault="00B24459">
            <w:pPr>
              <w:pStyle w:val="normal0"/>
              <w:spacing w:line="240" w:lineRule="auto"/>
              <w:rPr>
                <w:sz w:val="16"/>
                <w:szCs w:val="16"/>
              </w:rPr>
            </w:pPr>
            <w:r>
              <w:rPr>
                <w:sz w:val="16"/>
                <w:szCs w:val="16"/>
              </w:rPr>
              <w:t>decreases^reaction, increases^activity</w:t>
            </w:r>
          </w:p>
        </w:tc>
      </w:tr>
      <w:tr w:rsidR="00371568" w14:paraId="51641FEB" w14:textId="77777777">
        <w:trPr>
          <w:trHeight w:val="270"/>
        </w:trPr>
        <w:tc>
          <w:tcPr>
            <w:tcW w:w="975" w:type="dxa"/>
            <w:tcBorders>
              <w:top w:val="nil"/>
              <w:left w:val="single" w:sz="4" w:space="0" w:color="000000"/>
              <w:bottom w:val="single" w:sz="4" w:space="0" w:color="000000"/>
              <w:right w:val="nil"/>
            </w:tcBorders>
            <w:shd w:val="clear" w:color="auto" w:fill="auto"/>
            <w:tcMar>
              <w:top w:w="72" w:type="dxa"/>
              <w:left w:w="72" w:type="dxa"/>
              <w:bottom w:w="72" w:type="dxa"/>
              <w:right w:w="72" w:type="dxa"/>
            </w:tcMar>
          </w:tcPr>
          <w:p w14:paraId="0937D8FB" w14:textId="77777777" w:rsidR="00371568" w:rsidRDefault="00B51CA3">
            <w:pPr>
              <w:pStyle w:val="normal0"/>
              <w:spacing w:line="276" w:lineRule="auto"/>
              <w:rPr>
                <w:sz w:val="16"/>
                <w:szCs w:val="16"/>
              </w:rPr>
            </w:pPr>
            <w:hyperlink r:id="rId93">
              <w:r w:rsidR="00B24459">
                <w:rPr>
                  <w:color w:val="642A8F"/>
                  <w:sz w:val="16"/>
                  <w:szCs w:val="16"/>
                  <w:highlight w:val="white"/>
                  <w:u w:val="single"/>
                </w:rPr>
                <w:t>21127344</w:t>
              </w:r>
            </w:hyperlink>
          </w:p>
        </w:tc>
        <w:tc>
          <w:tcPr>
            <w:tcW w:w="1455" w:type="dxa"/>
            <w:tcBorders>
              <w:top w:val="nil"/>
              <w:left w:val="nil"/>
              <w:bottom w:val="single" w:sz="4" w:space="0" w:color="000000"/>
            </w:tcBorders>
            <w:shd w:val="clear" w:color="auto" w:fill="auto"/>
            <w:tcMar>
              <w:top w:w="72" w:type="dxa"/>
              <w:left w:w="72" w:type="dxa"/>
              <w:bottom w:w="72" w:type="dxa"/>
              <w:right w:w="72" w:type="dxa"/>
            </w:tcMar>
          </w:tcPr>
          <w:p w14:paraId="3E8BCD61" w14:textId="77777777" w:rsidR="00371568" w:rsidRDefault="00B24459">
            <w:pPr>
              <w:pStyle w:val="normal0"/>
              <w:spacing w:line="240" w:lineRule="auto"/>
              <w:rPr>
                <w:sz w:val="16"/>
                <w:szCs w:val="16"/>
              </w:rPr>
            </w:pPr>
            <w:r>
              <w:rPr>
                <w:sz w:val="16"/>
                <w:szCs w:val="16"/>
              </w:rPr>
              <w:t>Losartan (MESH:D019808)</w:t>
            </w:r>
          </w:p>
        </w:tc>
        <w:tc>
          <w:tcPr>
            <w:tcW w:w="1035" w:type="dxa"/>
            <w:tcBorders>
              <w:top w:val="nil"/>
              <w:bottom w:val="single" w:sz="4" w:space="0" w:color="000000"/>
              <w:right w:val="nil"/>
            </w:tcBorders>
            <w:shd w:val="clear" w:color="auto" w:fill="auto"/>
            <w:tcMar>
              <w:top w:w="72" w:type="dxa"/>
              <w:left w:w="72" w:type="dxa"/>
              <w:bottom w:w="72" w:type="dxa"/>
              <w:right w:w="72" w:type="dxa"/>
            </w:tcMar>
          </w:tcPr>
          <w:p w14:paraId="1452E4EC" w14:textId="77777777" w:rsidR="00371568" w:rsidRDefault="00B24459">
            <w:pPr>
              <w:pStyle w:val="normal0"/>
              <w:spacing w:line="240" w:lineRule="auto"/>
              <w:rPr>
                <w:sz w:val="16"/>
                <w:szCs w:val="16"/>
              </w:rPr>
            </w:pPr>
            <w:r>
              <w:rPr>
                <w:sz w:val="16"/>
                <w:szCs w:val="16"/>
              </w:rPr>
              <w:t>AGT (183)</w:t>
            </w:r>
          </w:p>
        </w:tc>
        <w:tc>
          <w:tcPr>
            <w:tcW w:w="3540" w:type="dxa"/>
            <w:tcBorders>
              <w:top w:val="nil"/>
              <w:left w:val="nil"/>
              <w:bottom w:val="single" w:sz="4" w:space="0" w:color="000000"/>
            </w:tcBorders>
            <w:shd w:val="clear" w:color="auto" w:fill="auto"/>
            <w:tcMar>
              <w:top w:w="72" w:type="dxa"/>
              <w:left w:w="72" w:type="dxa"/>
              <w:bottom w:w="72" w:type="dxa"/>
              <w:right w:w="72" w:type="dxa"/>
            </w:tcMar>
          </w:tcPr>
          <w:p w14:paraId="4B24EDAD" w14:textId="77777777" w:rsidR="00371568" w:rsidRDefault="00B24459">
            <w:pPr>
              <w:pStyle w:val="normal0"/>
              <w:spacing w:line="240" w:lineRule="auto"/>
              <w:rPr>
                <w:sz w:val="16"/>
                <w:szCs w:val="16"/>
              </w:rPr>
            </w:pPr>
            <w:r>
              <w:rPr>
                <w:sz w:val="16"/>
                <w:szCs w:val="16"/>
              </w:rPr>
              <w:t>Losartan affects the activity of AGT protein</w:t>
            </w:r>
          </w:p>
        </w:tc>
        <w:tc>
          <w:tcPr>
            <w:tcW w:w="2400" w:type="dxa"/>
            <w:tcBorders>
              <w:top w:val="nil"/>
              <w:bottom w:val="single" w:sz="4" w:space="0" w:color="000000"/>
              <w:right w:val="single" w:sz="4" w:space="0" w:color="000000"/>
            </w:tcBorders>
            <w:shd w:val="clear" w:color="auto" w:fill="auto"/>
            <w:tcMar>
              <w:top w:w="72" w:type="dxa"/>
              <w:left w:w="72" w:type="dxa"/>
              <w:bottom w:w="72" w:type="dxa"/>
              <w:right w:w="72" w:type="dxa"/>
            </w:tcMar>
          </w:tcPr>
          <w:p w14:paraId="62BEEBAC" w14:textId="77777777" w:rsidR="00371568" w:rsidRDefault="00B24459">
            <w:pPr>
              <w:pStyle w:val="normal0"/>
              <w:spacing w:line="240" w:lineRule="auto"/>
              <w:rPr>
                <w:sz w:val="16"/>
                <w:szCs w:val="16"/>
              </w:rPr>
            </w:pPr>
            <w:r>
              <w:rPr>
                <w:sz w:val="16"/>
                <w:szCs w:val="16"/>
              </w:rPr>
              <w:t>affects^activity</w:t>
            </w:r>
          </w:p>
        </w:tc>
      </w:tr>
    </w:tbl>
    <w:p w14:paraId="09294C92" w14:textId="77777777" w:rsidR="00371568" w:rsidRDefault="00371568">
      <w:pPr>
        <w:pStyle w:val="normal0"/>
        <w:shd w:val="clear" w:color="auto" w:fill="FFFFFF"/>
        <w:spacing w:line="276" w:lineRule="auto"/>
      </w:pPr>
    </w:p>
    <w:p w14:paraId="106B3A7C" w14:textId="77777777" w:rsidR="00371568" w:rsidRDefault="00371568">
      <w:pPr>
        <w:pStyle w:val="normal0"/>
        <w:spacing w:line="276" w:lineRule="auto"/>
        <w:rPr>
          <w:rFonts w:ascii="Arial" w:eastAsia="Arial" w:hAnsi="Arial" w:cs="Arial"/>
          <w:sz w:val="22"/>
          <w:szCs w:val="22"/>
        </w:rPr>
      </w:pPr>
    </w:p>
    <w:p w14:paraId="7CAF586C" w14:textId="77777777" w:rsidR="00371568" w:rsidRDefault="00B24459">
      <w:pPr>
        <w:pStyle w:val="Heading1"/>
        <w:spacing w:line="276" w:lineRule="auto"/>
      </w:pPr>
      <w:bookmarkStart w:id="19" w:name="_jig4naf4jv98" w:colFirst="0" w:colLast="0"/>
      <w:bookmarkEnd w:id="19"/>
      <w:r>
        <w:t>Section 4: Was the drug identified by manual or computation screen?</w:t>
      </w:r>
    </w:p>
    <w:p w14:paraId="6DE01BF8" w14:textId="77777777" w:rsidR="00371568" w:rsidRDefault="00B24459">
      <w:pPr>
        <w:pStyle w:val="normal0"/>
      </w:pPr>
      <w:r>
        <w:t>Yes.</w:t>
      </w:r>
    </w:p>
    <w:tbl>
      <w:tblPr>
        <w:tblStyle w:val="af1"/>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3FA1456B" w14:textId="77777777">
        <w:tc>
          <w:tcPr>
            <w:tcW w:w="1440" w:type="dxa"/>
            <w:tcBorders>
              <w:bottom w:val="nil"/>
              <w:right w:val="nil"/>
            </w:tcBorders>
            <w:shd w:val="clear" w:color="auto" w:fill="F2F2F2"/>
            <w:tcMar>
              <w:top w:w="72" w:type="dxa"/>
              <w:left w:w="72" w:type="dxa"/>
              <w:bottom w:w="72" w:type="dxa"/>
              <w:right w:w="72" w:type="dxa"/>
            </w:tcMar>
          </w:tcPr>
          <w:p w14:paraId="499DF94C"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4C71AA5B" w14:textId="77777777" w:rsidR="00371568" w:rsidRDefault="00B24459">
            <w:pPr>
              <w:pStyle w:val="normal0"/>
              <w:widowControl w:val="0"/>
              <w:spacing w:line="240" w:lineRule="auto"/>
              <w:rPr>
                <w:b/>
              </w:rPr>
            </w:pPr>
            <w:r>
              <w:rPr>
                <w:b/>
                <w:sz w:val="16"/>
                <w:szCs w:val="16"/>
              </w:rPr>
              <w:t>Cardiovascular disease</w:t>
            </w:r>
          </w:p>
        </w:tc>
      </w:tr>
      <w:tr w:rsidR="00371568" w14:paraId="4BF867BC" w14:textId="77777777">
        <w:tc>
          <w:tcPr>
            <w:tcW w:w="1440" w:type="dxa"/>
            <w:tcBorders>
              <w:top w:val="nil"/>
              <w:bottom w:val="nil"/>
              <w:right w:val="nil"/>
            </w:tcBorders>
            <w:shd w:val="clear" w:color="auto" w:fill="auto"/>
            <w:tcMar>
              <w:top w:w="72" w:type="dxa"/>
              <w:left w:w="72" w:type="dxa"/>
              <w:bottom w:w="72" w:type="dxa"/>
              <w:right w:w="72" w:type="dxa"/>
            </w:tcMar>
          </w:tcPr>
          <w:p w14:paraId="28F0E3FA"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3C66B9F3" w14:textId="77777777" w:rsidR="00371568" w:rsidRDefault="00B24459">
            <w:pPr>
              <w:pStyle w:val="normal0"/>
              <w:widowControl w:val="0"/>
              <w:spacing w:line="240" w:lineRule="auto"/>
              <w:rPr>
                <w:sz w:val="16"/>
                <w:szCs w:val="16"/>
              </w:rPr>
            </w:pPr>
            <w:r>
              <w:rPr>
                <w:sz w:val="16"/>
                <w:szCs w:val="16"/>
              </w:rPr>
              <w:t>Evidence Sentences</w:t>
            </w:r>
          </w:p>
        </w:tc>
      </w:tr>
      <w:tr w:rsidR="00371568" w14:paraId="1FE71496"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13B06394" w14:textId="77777777" w:rsidR="00371568" w:rsidRDefault="00B24459">
            <w:pPr>
              <w:pStyle w:val="normal0"/>
              <w:widowControl w:val="0"/>
              <w:spacing w:line="240" w:lineRule="auto"/>
              <w:rPr>
                <w:sz w:val="16"/>
                <w:szCs w:val="16"/>
              </w:rPr>
            </w:pPr>
            <w:r>
              <w:rPr>
                <w:sz w:val="16"/>
                <w:szCs w:val="16"/>
              </w:rPr>
              <w:t>19513641</w:t>
            </w:r>
          </w:p>
          <w:p w14:paraId="70E8D4CB" w14:textId="77777777" w:rsidR="00371568" w:rsidRDefault="00B51CA3">
            <w:pPr>
              <w:pStyle w:val="normal0"/>
              <w:widowControl w:val="0"/>
              <w:spacing w:line="240" w:lineRule="auto"/>
              <w:rPr>
                <w:sz w:val="16"/>
                <w:szCs w:val="16"/>
              </w:rPr>
            </w:pPr>
            <w:hyperlink r:id="rId94">
              <w:r w:rsidR="00B24459">
                <w:rPr>
                  <w:color w:val="1155CC"/>
                  <w:sz w:val="16"/>
                  <w:szCs w:val="16"/>
                  <w:u w:val="single"/>
                </w:rPr>
                <w:t>PMC7122359</w:t>
              </w:r>
            </w:hyperlink>
          </w:p>
        </w:tc>
        <w:tc>
          <w:tcPr>
            <w:tcW w:w="7920" w:type="dxa"/>
            <w:vMerge w:val="restart"/>
            <w:tcBorders>
              <w:top w:val="nil"/>
              <w:left w:val="nil"/>
              <w:bottom w:val="nil"/>
            </w:tcBorders>
            <w:shd w:val="clear" w:color="auto" w:fill="FAFAFA"/>
            <w:tcMar>
              <w:top w:w="72" w:type="dxa"/>
              <w:left w:w="72" w:type="dxa"/>
              <w:bottom w:w="72" w:type="dxa"/>
              <w:right w:w="72" w:type="dxa"/>
            </w:tcMar>
          </w:tcPr>
          <w:p w14:paraId="2F385A25" w14:textId="77777777" w:rsidR="00371568" w:rsidRDefault="00B24459">
            <w:pPr>
              <w:pStyle w:val="normal0"/>
              <w:widowControl w:val="0"/>
              <w:spacing w:line="240" w:lineRule="auto"/>
              <w:rPr>
                <w:sz w:val="16"/>
                <w:szCs w:val="16"/>
              </w:rPr>
            </w:pPr>
            <w:r>
              <w:rPr>
                <w:sz w:val="16"/>
                <w:szCs w:val="16"/>
              </w:rPr>
              <w:t xml:space="preserve">Pharmacophore models have also been used for virtual screening approaches to identify nonpeptidic ligands for peptide-binding GPCRs such as the somatostatin receptor known for its poor bioavailability and low metabolic stability </w:t>
            </w:r>
          </w:p>
        </w:tc>
      </w:tr>
      <w:tr w:rsidR="00371568" w14:paraId="197DA8C9" w14:textId="77777777">
        <w:trPr>
          <w:trHeight w:val="304"/>
        </w:trPr>
        <w:tc>
          <w:tcPr>
            <w:tcW w:w="1440" w:type="dxa"/>
            <w:vMerge/>
            <w:tcBorders>
              <w:top w:val="nil"/>
              <w:right w:val="nil"/>
            </w:tcBorders>
            <w:shd w:val="clear" w:color="auto" w:fill="auto"/>
            <w:tcMar>
              <w:top w:w="72" w:type="dxa"/>
              <w:left w:w="72" w:type="dxa"/>
              <w:bottom w:w="72" w:type="dxa"/>
              <w:right w:w="72" w:type="dxa"/>
            </w:tcMar>
          </w:tcPr>
          <w:p w14:paraId="7F0D7B7B"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43471857" w14:textId="77777777" w:rsidR="00371568" w:rsidRDefault="00371568">
            <w:pPr>
              <w:pStyle w:val="normal0"/>
              <w:widowControl w:val="0"/>
              <w:spacing w:line="240" w:lineRule="auto"/>
              <w:rPr>
                <w:sz w:val="16"/>
                <w:szCs w:val="16"/>
              </w:rPr>
            </w:pPr>
          </w:p>
        </w:tc>
      </w:tr>
      <w:tr w:rsidR="00371568" w14:paraId="391818EB" w14:textId="77777777">
        <w:trPr>
          <w:trHeight w:val="184"/>
        </w:trPr>
        <w:tc>
          <w:tcPr>
            <w:tcW w:w="1440" w:type="dxa"/>
            <w:vMerge/>
            <w:tcBorders>
              <w:top w:val="nil"/>
              <w:bottom w:val="nil"/>
              <w:right w:val="nil"/>
            </w:tcBorders>
            <w:shd w:val="clear" w:color="auto" w:fill="FAFAFA"/>
            <w:tcMar>
              <w:top w:w="72" w:type="dxa"/>
              <w:left w:w="72" w:type="dxa"/>
              <w:bottom w:w="72" w:type="dxa"/>
              <w:right w:w="72" w:type="dxa"/>
            </w:tcMar>
          </w:tcPr>
          <w:p w14:paraId="04C0DF12" w14:textId="77777777" w:rsidR="00371568" w:rsidRDefault="00371568">
            <w:pPr>
              <w:pStyle w:val="normal0"/>
              <w:widowControl w:val="0"/>
              <w:spacing w:line="240" w:lineRule="auto"/>
              <w:rPr>
                <w:sz w:val="16"/>
                <w:szCs w:val="16"/>
              </w:rPr>
            </w:pPr>
          </w:p>
        </w:tc>
        <w:tc>
          <w:tcPr>
            <w:tcW w:w="7920" w:type="dxa"/>
            <w:vMerge/>
            <w:tcBorders>
              <w:top w:val="nil"/>
              <w:left w:val="nil"/>
              <w:bottom w:val="nil"/>
            </w:tcBorders>
            <w:shd w:val="clear" w:color="auto" w:fill="FAFAFA"/>
            <w:tcMar>
              <w:top w:w="72" w:type="dxa"/>
              <w:left w:w="72" w:type="dxa"/>
              <w:bottom w:w="72" w:type="dxa"/>
              <w:right w:w="72" w:type="dxa"/>
            </w:tcMar>
          </w:tcPr>
          <w:p w14:paraId="763A63EB" w14:textId="77777777" w:rsidR="00371568" w:rsidRDefault="00371568">
            <w:pPr>
              <w:pStyle w:val="normal0"/>
              <w:widowControl w:val="0"/>
              <w:spacing w:line="240" w:lineRule="auto"/>
              <w:rPr>
                <w:sz w:val="16"/>
                <w:szCs w:val="16"/>
              </w:rPr>
            </w:pPr>
          </w:p>
        </w:tc>
      </w:tr>
      <w:tr w:rsidR="00371568" w14:paraId="429845CE" w14:textId="77777777">
        <w:trPr>
          <w:trHeight w:val="184"/>
        </w:trPr>
        <w:tc>
          <w:tcPr>
            <w:tcW w:w="1440" w:type="dxa"/>
            <w:vMerge/>
            <w:tcBorders>
              <w:top w:val="nil"/>
              <w:right w:val="nil"/>
            </w:tcBorders>
            <w:shd w:val="clear" w:color="auto" w:fill="auto"/>
            <w:tcMar>
              <w:top w:w="72" w:type="dxa"/>
              <w:left w:w="72" w:type="dxa"/>
              <w:bottom w:w="72" w:type="dxa"/>
              <w:right w:w="72" w:type="dxa"/>
            </w:tcMar>
          </w:tcPr>
          <w:p w14:paraId="6C80D499"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2568DAA2" w14:textId="77777777" w:rsidR="00371568" w:rsidRDefault="00371568">
            <w:pPr>
              <w:pStyle w:val="normal0"/>
              <w:widowControl w:val="0"/>
              <w:spacing w:line="240" w:lineRule="auto"/>
              <w:rPr>
                <w:sz w:val="16"/>
                <w:szCs w:val="16"/>
              </w:rPr>
            </w:pPr>
          </w:p>
        </w:tc>
      </w:tr>
    </w:tbl>
    <w:p w14:paraId="66BAB837" w14:textId="77777777" w:rsidR="00371568" w:rsidRDefault="00371568">
      <w:pPr>
        <w:pStyle w:val="normal0"/>
        <w:shd w:val="clear" w:color="auto" w:fill="FFFFFF"/>
        <w:spacing w:line="276" w:lineRule="auto"/>
        <w:rPr>
          <w:rFonts w:ascii="Arial" w:eastAsia="Arial" w:hAnsi="Arial" w:cs="Arial"/>
          <w:b/>
          <w:sz w:val="26"/>
          <w:szCs w:val="26"/>
        </w:rPr>
      </w:pPr>
    </w:p>
    <w:p w14:paraId="243A01A8" w14:textId="77777777" w:rsidR="00371568" w:rsidRDefault="00B24459">
      <w:pPr>
        <w:pStyle w:val="Heading1"/>
        <w:spacing w:line="276" w:lineRule="auto"/>
      </w:pPr>
      <w:bookmarkStart w:id="20" w:name="_4645fy5glc88" w:colFirst="0" w:colLast="0"/>
      <w:bookmarkEnd w:id="20"/>
      <w:r>
        <w:t>Section 5: Who is studying the drug? (Source/lab name)</w:t>
      </w:r>
    </w:p>
    <w:p w14:paraId="605E3E2E" w14:textId="77777777" w:rsidR="00371568" w:rsidRDefault="00371568">
      <w:pPr>
        <w:pStyle w:val="normal0"/>
        <w:spacing w:line="276" w:lineRule="auto"/>
        <w:rPr>
          <w:rFonts w:ascii="Arial" w:eastAsia="Arial" w:hAnsi="Arial" w:cs="Arial"/>
        </w:rPr>
      </w:pPr>
    </w:p>
    <w:tbl>
      <w:tblPr>
        <w:tblStyle w:val="af2"/>
        <w:tblW w:w="936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241"/>
        <w:gridCol w:w="8119"/>
      </w:tblGrid>
      <w:tr w:rsidR="00371568" w14:paraId="3FE6D0F7" w14:textId="77777777">
        <w:trPr>
          <w:trHeight w:val="315"/>
        </w:trPr>
        <w:tc>
          <w:tcPr>
            <w:tcW w:w="1241" w:type="dxa"/>
            <w:tcBorders>
              <w:top w:val="single" w:sz="8" w:space="0" w:color="000000"/>
              <w:left w:val="single" w:sz="8" w:space="0" w:color="000000"/>
              <w:bottom w:val="nil"/>
              <w:right w:val="nil"/>
            </w:tcBorders>
            <w:shd w:val="clear" w:color="auto" w:fill="F2F2F2"/>
            <w:tcMar>
              <w:top w:w="40" w:type="dxa"/>
              <w:left w:w="40" w:type="dxa"/>
              <w:bottom w:w="40" w:type="dxa"/>
              <w:right w:w="40" w:type="dxa"/>
            </w:tcMar>
            <w:vAlign w:val="bottom"/>
          </w:tcPr>
          <w:p w14:paraId="1A8454BD" w14:textId="77777777" w:rsidR="00371568" w:rsidRDefault="00B24459">
            <w:pPr>
              <w:pStyle w:val="normal0"/>
              <w:widowControl w:val="0"/>
              <w:spacing w:line="276" w:lineRule="auto"/>
              <w:rPr>
                <w:rFonts w:ascii="Arial" w:eastAsia="Arial" w:hAnsi="Arial" w:cs="Arial"/>
                <w:sz w:val="20"/>
                <w:szCs w:val="20"/>
              </w:rPr>
            </w:pPr>
            <w:r>
              <w:rPr>
                <w:b/>
              </w:rPr>
              <w:t>Researcher</w:t>
            </w:r>
          </w:p>
        </w:tc>
        <w:tc>
          <w:tcPr>
            <w:tcW w:w="8118" w:type="dxa"/>
            <w:tcBorders>
              <w:top w:val="single" w:sz="8" w:space="0" w:color="000000"/>
              <w:left w:val="nil"/>
              <w:bottom w:val="nil"/>
              <w:right w:val="single" w:sz="8" w:space="0" w:color="000000"/>
            </w:tcBorders>
            <w:shd w:val="clear" w:color="auto" w:fill="F2F2F2"/>
            <w:tcMar>
              <w:top w:w="40" w:type="dxa"/>
              <w:left w:w="40" w:type="dxa"/>
              <w:bottom w:w="40" w:type="dxa"/>
              <w:right w:w="40" w:type="dxa"/>
            </w:tcMar>
            <w:vAlign w:val="bottom"/>
          </w:tcPr>
          <w:p w14:paraId="61B38AF5" w14:textId="77777777" w:rsidR="00371568" w:rsidRDefault="00B24459">
            <w:pPr>
              <w:pStyle w:val="normal0"/>
              <w:widowControl w:val="0"/>
              <w:spacing w:line="276" w:lineRule="auto"/>
              <w:rPr>
                <w:rFonts w:ascii="Arial" w:eastAsia="Arial" w:hAnsi="Arial" w:cs="Arial"/>
                <w:sz w:val="20"/>
                <w:szCs w:val="20"/>
              </w:rPr>
            </w:pPr>
            <w:r>
              <w:rPr>
                <w:b/>
              </w:rPr>
              <w:t>Affiliation</w:t>
            </w:r>
          </w:p>
        </w:tc>
      </w:tr>
      <w:tr w:rsidR="00371568" w14:paraId="07456B56"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4EB662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Robert L Kruse</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5BAB88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Division of Transfusion Medicine, Department of Pathology, Johns Hopkins University School of Medicine, Baltimore, MD.</w:t>
            </w:r>
          </w:p>
        </w:tc>
      </w:tr>
      <w:tr w:rsidR="00371568" w14:paraId="2B77BD6F"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D336B6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Hua-Hao Fan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8AB375E"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Beijing Advanced Innovation Center for Soft Matter Science and Engineering, College of Life Science and Technology, Beijing University of Chemical Technology, Beijing 100029, China.</w:t>
            </w:r>
          </w:p>
        </w:tc>
      </w:tr>
      <w:tr w:rsidR="00371568" w14:paraId="1462FF43"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BAB0C3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Li-Qin Wang</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C0058F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Gansu Provincial Center for Disease Control and Prevention, Lanzhou, Gansu, China.</w:t>
            </w:r>
          </w:p>
        </w:tc>
      </w:tr>
      <w:tr w:rsidR="00371568" w14:paraId="399F2D0B"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4E771E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Wen-Li Liu</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E09661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1Department of Dermatology, The First Affiliated Hospital of Xi'an Jiaotong University, Xi'an, 710061 Shaanxi China.</w:t>
            </w:r>
          </w:p>
        </w:tc>
      </w:tr>
      <w:tr w:rsidR="00371568" w14:paraId="1CCBA92A"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A8FD5E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Xiao-Ping An</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B0E407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College of Animal Science, Inner Mongolia Agricultural University, Hohhot, 010018, China.</w:t>
            </w:r>
          </w:p>
        </w:tc>
      </w:tr>
      <w:tr w:rsidR="00371568" w14:paraId="74317D8D"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C25700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Zhen-Dong Liu</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3475FC2"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Key Laboratory of Saline-alkali Vegetation Ecology Restoration, Ministry of Education/Alkali Soil Natural Environmental Science Center, Northeast Forestry University, Harbin 150040, China. liu304418091@126.com.</w:t>
            </w:r>
          </w:p>
        </w:tc>
      </w:tr>
      <w:tr w:rsidR="00371568" w14:paraId="388236B5"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9AA6F8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lastRenderedPageBreak/>
              <w:t>Xiao-Qi He</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A8557B3" w14:textId="77777777" w:rsidR="00371568" w:rsidRDefault="00371568">
            <w:pPr>
              <w:pStyle w:val="normal0"/>
              <w:widowControl w:val="0"/>
              <w:spacing w:line="276" w:lineRule="auto"/>
              <w:rPr>
                <w:rFonts w:ascii="Arial" w:eastAsia="Arial" w:hAnsi="Arial" w:cs="Arial"/>
                <w:sz w:val="20"/>
                <w:szCs w:val="20"/>
              </w:rPr>
            </w:pPr>
          </w:p>
        </w:tc>
      </w:tr>
      <w:tr w:rsidR="00371568" w14:paraId="69945480"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76799EE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Li-Hua Song</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2D3273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School of Agriculture and Biology, Shanghai Jiao Tong University, Shanghai, 200240, People's Republic of China. lihuas@sjtu.edu.cn.</w:t>
            </w:r>
          </w:p>
        </w:tc>
      </w:tr>
      <w:tr w:rsidR="00371568" w14:paraId="2FB689A1"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A7AA57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Yi-Gang Tong</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E29ABF4"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Beijing Advanced Innovation Center for Soft Matter Science and Engineering (BAIC-SM), College of Life Science and Technology, Beijing University of Chemical Technology, Beijing, P. R. China.</w:t>
            </w:r>
          </w:p>
        </w:tc>
      </w:tr>
      <w:tr w:rsidR="00371568" w14:paraId="7B1FA368"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8CAC51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Pei-Fang Wei</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5F8213A" w14:textId="77777777" w:rsidR="00371568" w:rsidRDefault="00371568">
            <w:pPr>
              <w:pStyle w:val="normal0"/>
              <w:widowControl w:val="0"/>
              <w:spacing w:line="276" w:lineRule="auto"/>
              <w:rPr>
                <w:rFonts w:ascii="Arial" w:eastAsia="Arial" w:hAnsi="Arial" w:cs="Arial"/>
                <w:sz w:val="20"/>
                <w:szCs w:val="20"/>
              </w:rPr>
            </w:pPr>
          </w:p>
        </w:tc>
      </w:tr>
      <w:tr w:rsidR="00371568" w14:paraId="0B6DC571"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7CCB7D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Lewis Taylor</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3B615C3"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Sir William Dunn School of Pathology, University of Oxford, Oxford, United Kingdom.</w:t>
            </w:r>
          </w:p>
        </w:tc>
      </w:tr>
      <w:tr w:rsidR="00371568" w14:paraId="11C1EE0F" w14:textId="77777777">
        <w:trPr>
          <w:trHeight w:val="420"/>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D3C2D3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Sridhar R Vasudevan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8A01E9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Pharmacology, University of Oxford, Mansfield Road, Oxford, OX1 3QT, UK. Sridhar.vasudevan@pharm.ox.ac.uk.</w:t>
            </w:r>
          </w:p>
        </w:tc>
      </w:tr>
      <w:tr w:rsidR="00371568" w14:paraId="5F22D8D8"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7D6643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Chris I Jones</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6CF05EA"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Institute for Cardiovascular and Metabolic Research, School of Biological Sciences, University of Reading, Reading, UK. c.i.jones@reading.ac.uk.</w:t>
            </w:r>
          </w:p>
        </w:tc>
      </w:tr>
      <w:tr w:rsidR="00371568" w14:paraId="50D4AD4F" w14:textId="77777777">
        <w:trPr>
          <w:trHeight w:val="420"/>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6E5B37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Jonathan M Gibbins</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52252F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Institute for Cardiovascular and Metabolic Research, University of Reading, Reading, UK.</w:t>
            </w:r>
          </w:p>
        </w:tc>
      </w:tr>
      <w:tr w:rsidR="00371568" w14:paraId="42F32C36"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A098DA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Grant C Churchill</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B8C5DB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Pharmacology, University of Oxford, Mansfield Road, Oxford, OX1 3QT, UK.</w:t>
            </w:r>
          </w:p>
        </w:tc>
      </w:tr>
      <w:tr w:rsidR="00371568" w14:paraId="3CF6019E" w14:textId="77777777">
        <w:trPr>
          <w:trHeight w:val="420"/>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5F3F67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R Duncan Campbell</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B4263A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Physiology, Anatomy and Genetics, University of Oxford, Le Gros Clark Building, South Parks Road, Oxford, United Kingdom.</w:t>
            </w:r>
          </w:p>
        </w:tc>
      </w:tr>
      <w:tr w:rsidR="00371568" w14:paraId="7B4C7CFB"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4A8DF4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Carmen H Coxon</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D8B125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National Institute for Biological Standards and Control Potters Bar UK.</w:t>
            </w:r>
          </w:p>
        </w:tc>
      </w:tr>
      <w:tr w:rsidR="00371568" w14:paraId="69728D64"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063AB69"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Ingo Ahrens</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AB3A94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Cardiology and Medical Intensive Care, Augustinerinnen Hospital, Germany.</w:t>
            </w:r>
          </w:p>
        </w:tc>
      </w:tr>
      <w:tr w:rsidR="00371568" w14:paraId="1E5936DF" w14:textId="77777777">
        <w:trPr>
          <w:trHeight w:val="420"/>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AA72BC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Thanigaimalai Pillaiyar</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A47C4E4"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PharmaCenter Bonn, Pharmaceutical Institute, Department of Pharmaceutical and Medicinal Chemistry, University of Bonn, An der Immenburg 4, D-53121 Bonn, Germany.</w:t>
            </w:r>
          </w:p>
        </w:tc>
      </w:tr>
      <w:tr w:rsidR="00371568" w14:paraId="0BFA6A14" w14:textId="77777777">
        <w:trPr>
          <w:trHeight w:val="420"/>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F9ACCE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Sangeetha Meenakshisundaram</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0B35CC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Chemistry, Sri Krishna College of Engineering and Technology, Coimbatore, Tamil Nadu, India.</w:t>
            </w:r>
          </w:p>
        </w:tc>
      </w:tr>
      <w:tr w:rsidR="00371568" w14:paraId="4B797D3D"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0C42E73"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Manoj Manickam</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136B99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Chemistry, PSG Institute of Technology and Applied Research, Coimbatore, Tamil Nadu, India.</w:t>
            </w:r>
          </w:p>
        </w:tc>
      </w:tr>
      <w:tr w:rsidR="00371568" w14:paraId="1F525CC4" w14:textId="77777777">
        <w:trPr>
          <w:trHeight w:val="420"/>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EC6624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Murugesan Sankaranarayanan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BB524D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Pharmacy, Birla Institute of Technology and Science Pilani, Pilani Campus, Pilani, 333031, Rajasthan, India.</w:t>
            </w:r>
          </w:p>
        </w:tc>
      </w:tr>
      <w:tr w:rsidR="00371568" w14:paraId="4C0FACAE"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5BD81F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Jin Soo Shin</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230253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Infectious Diseases Therapeutic Research Center, Korea Research Institute of Chemical Technology (KRICT), Daejeon 34114, Korea.</w:t>
            </w:r>
          </w:p>
        </w:tc>
      </w:tr>
      <w:tr w:rsidR="00371568" w14:paraId="00A983FA"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0606DE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Eunhye Jung</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E65C0F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Virus Research Group, Korea Research Institute of Chemical Technology, Daejeon, Republic of Korea.</w:t>
            </w:r>
          </w:p>
        </w:tc>
      </w:tr>
      <w:tr w:rsidR="00371568" w14:paraId="698FCA75"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238CE0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Meehyein Kim</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844FC4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Infectious Diseases Therapeutic Research Center, Korea Research Institute of Chemical Technology (KRICT), Daejeon 34114, Korea.</w:t>
            </w:r>
          </w:p>
        </w:tc>
      </w:tr>
      <w:tr w:rsidR="00371568" w14:paraId="0E5F7619"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C56C9B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Ralph S Baric</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8862C5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Microbiology and Immunology, University of North Carolina School of Medicine, Chapel Hill NC 27599, USA.</w:t>
            </w:r>
          </w:p>
        </w:tc>
      </w:tr>
      <w:tr w:rsidR="00371568" w14:paraId="6A732BCF"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F425FE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Yun Young Go</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066951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Virus Research Group, Korea Research Institute of Chemical Technology, Daejeon, Republic of Korea. yygo@krict.re.kr.</w:t>
            </w:r>
          </w:p>
        </w:tc>
      </w:tr>
      <w:tr w:rsidR="00371568" w14:paraId="6E4B7169" w14:textId="77777777">
        <w:trPr>
          <w:trHeight w:val="420"/>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F649FD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Junwen Luan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2547CF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Institute of Basic Medicine, Shandong Provincial Hospital Affiliated to Shandong First Medical University, Jinan 250062, Shandong, China.</w:t>
            </w:r>
          </w:p>
        </w:tc>
      </w:tr>
      <w:tr w:rsidR="00371568" w14:paraId="3AEABAF0"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F4ACD3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Yue Lu</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3B0A65A"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Department of Epigenetics and Molecular Carcinogenesis, University of Texas M.D. Anderson Cancer Center, Science Park, Smithville, TX, 78957, USA.</w:t>
            </w:r>
          </w:p>
        </w:tc>
      </w:tr>
      <w:tr w:rsidR="00371568" w14:paraId="305A26E8"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A1266C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Xiaolu Jin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EFD8EC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Institute of Basic Medicine, Shandong Provincial Hospital Affiliated to Shandong First Medical University, Jinan, Shandong, China.</w:t>
            </w:r>
          </w:p>
        </w:tc>
      </w:tr>
      <w:tr w:rsidR="00371568" w14:paraId="7AD5D7CE"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D934CE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Leiliang Zhang</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6F908DC"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Institute of Basic Medicine, Shandong Provincial Hospital Affiliated to Shandong First Medical University, Jinan 250062, Shandong, China. Electronic address: armzhang@hotmail.com.</w:t>
            </w:r>
          </w:p>
        </w:tc>
      </w:tr>
      <w:tr w:rsidR="00371568" w14:paraId="1FBFB5AA"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78C4EBA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Renhong Yan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5913C3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 xml:space="preserve">Key Laboratory of Structural Biology of Zhejiang Province, School of Life Sciences, Westlake University, </w:t>
            </w:r>
            <w:r>
              <w:rPr>
                <w:rFonts w:ascii="Arial" w:eastAsia="Arial" w:hAnsi="Arial" w:cs="Arial"/>
                <w:sz w:val="16"/>
                <w:szCs w:val="16"/>
              </w:rPr>
              <w:lastRenderedPageBreak/>
              <w:t>Hangzhou, China.</w:t>
            </w:r>
          </w:p>
        </w:tc>
      </w:tr>
      <w:tr w:rsidR="00371568" w14:paraId="0D5DC1CD"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8A910A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lastRenderedPageBreak/>
              <w:t>Yuanyuan Zhang</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8EFAA1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College of Pharmacy, Shandong University of Traditional Chinese Medicine, Jinan, China.</w:t>
            </w:r>
          </w:p>
        </w:tc>
      </w:tr>
      <w:tr w:rsidR="00371568" w14:paraId="38D6889C"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0E08FD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Yaning Li</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1FB180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State Key Laboratory of Satellite Navigation System and Equipment Technology, Shijiazhuang 050081, China.</w:t>
            </w:r>
          </w:p>
        </w:tc>
      </w:tr>
      <w:tr w:rsidR="00371568" w14:paraId="3EB73D5D"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943930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Lu Xia</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06B480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Shanghai Public Health Clinical Center, Fudan University, Shanghai, People's Republic of China.</w:t>
            </w:r>
          </w:p>
        </w:tc>
      </w:tr>
      <w:tr w:rsidR="00371568" w14:paraId="19AB82A7"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6B9E63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Yingying Guo</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4C08B43"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Cardiothoracic Surgery, The Affiliated Hospital of Jiangnan University, Wuxi, Jiangsu, China.</w:t>
            </w:r>
          </w:p>
        </w:tc>
      </w:tr>
      <w:tr w:rsidR="00371568" w14:paraId="7A661A8C"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3BFF72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Qiang Zhou</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678FBF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Molecular and Cell Biology, University of California, Berkeley, CA 94720, USA.</w:t>
            </w:r>
          </w:p>
        </w:tc>
      </w:tr>
      <w:tr w:rsidR="00371568" w14:paraId="537C9B84"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A15706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Elizabeth A Nelson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3872AA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Medical Education, Dell Medical School, University of Texas at Austin, Austin, Texas, USA.</w:t>
            </w:r>
          </w:p>
        </w:tc>
      </w:tr>
      <w:tr w:rsidR="00371568" w14:paraId="4A236F9B"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E66F609"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Julie Dyall</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EF9A45D"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Integrated Research Facility, National Institute of Allergy and Infectious Diseases, National Institutes of Health, Frederick, MD, 21702, USA. dyallj@niaid.nih.gov.</w:t>
            </w:r>
          </w:p>
        </w:tc>
      </w:tr>
      <w:tr w:rsidR="00371568" w14:paraId="1AB4AA48"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C7D75D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Thomas Hoenen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41E552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Institute of Molecular Virology and Cell Biology, Friedrich-Loeffler-Institut, Greifswald - Insel Riems, Germany.</w:t>
            </w:r>
          </w:p>
        </w:tc>
      </w:tr>
      <w:tr w:rsidR="00371568" w14:paraId="755394D8"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FF5571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Alyson B Barnes</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21AB30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Cell Biology, University of Virginia, Charlottesville, Virginia, United States of America.</w:t>
            </w:r>
          </w:p>
        </w:tc>
      </w:tr>
      <w:tr w:rsidR="00371568" w14:paraId="75498391"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282193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Huanying Zhou</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40EC286"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Tianjin Key Laboratory of Risk Assessment and Control Technology for Environment and Food Safety, Tianjin Institute of Environmental and Operational Medicine, Tianjin 300050, China.</w:t>
            </w:r>
          </w:p>
        </w:tc>
      </w:tr>
      <w:tr w:rsidR="00371568" w14:paraId="02832745"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049394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Janie Y Liang</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42820E8"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Integrated Research Facility, Division of Clinical Research, National Institute of Allergy and Infectious Diseases, National Institutes of Health, Frederick, Maryland, United States of America.</w:t>
            </w:r>
          </w:p>
        </w:tc>
      </w:tr>
      <w:tr w:rsidR="00371568" w14:paraId="24E73371"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7C86446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Julia Michelotti</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5FA0D9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Integrated Research Facility, Frederick, Maryland.</w:t>
            </w:r>
          </w:p>
        </w:tc>
      </w:tr>
      <w:tr w:rsidR="00371568" w14:paraId="5B4FD89D"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4AD3FA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William H Dewey</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56EEB91"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Integrated Research Facility, Division of Clinical Research, National Institute of Allergy and Infectious Diseases, National Institutes of Health, Frederick, Maryland, United States of America.</w:t>
            </w:r>
          </w:p>
        </w:tc>
      </w:tr>
      <w:tr w:rsidR="00371568" w14:paraId="5AC3A462"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135EF0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Lisa Evans DeWald</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D20B4C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Emergent BioSolutions, Gaithersburg, Maryland.</w:t>
            </w:r>
          </w:p>
        </w:tc>
      </w:tr>
      <w:tr w:rsidR="00371568" w14:paraId="25F798B0"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E8633F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Richard S Bennett</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D8582CC"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Integrated Research Facility, Division of Clinical Research, National Institute of Allergy and Infectious Diseases, National Institutes of Health, Research Plaza, Frederick, Maryland, United States of America.</w:t>
            </w:r>
          </w:p>
        </w:tc>
      </w:tr>
      <w:tr w:rsidR="00371568" w14:paraId="712EDD74"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6A963D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Patrick J Morris</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B680905"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Division of Preclinical Innovation, National Center for Advancing Translational Sciences, National Institutes of Health, Rockville, MD 20850, USA.</w:t>
            </w:r>
          </w:p>
        </w:tc>
      </w:tr>
      <w:tr w:rsidR="00371568" w14:paraId="59C39161"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DF2A6C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Rajarshi Guha</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0F4C8AE"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Division of Preclinical Innovation, National Center for Advancing Translational Sciences, National Institutes of Health, Rockville, Maryland, United States.</w:t>
            </w:r>
          </w:p>
        </w:tc>
      </w:tr>
      <w:tr w:rsidR="00371568" w14:paraId="378CF2EB" w14:textId="77777777">
        <w:trPr>
          <w:trHeight w:val="420"/>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EAD0BB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Carleen Klumpp-Thomas</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FA7E87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National Center for Advancing Translational Sciences, 9800 Medical Center Drive, Rockville, MD, 20850.</w:t>
            </w:r>
          </w:p>
        </w:tc>
      </w:tr>
      <w:tr w:rsidR="00371568" w14:paraId="15CF5EF3"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550003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Crystal McKnight</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925AF9F"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Division of Preclinical Innovation, National Center for Advancing Translational Sciences, National Institutes of Health, Rockville, MD 20850, USA.</w:t>
            </w:r>
          </w:p>
        </w:tc>
      </w:tr>
      <w:tr w:rsidR="00371568" w14:paraId="5C5AB0BA"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F7A513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Yu-Chi Chen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28B7D8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Institute of Clinical Nursing, School of Nursing, National Yang-Ming University, Taipei, Taiwan.</w:t>
            </w:r>
          </w:p>
        </w:tc>
      </w:tr>
      <w:tr w:rsidR="00371568" w14:paraId="316375D7"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E3ABAD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Xin Xu</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E1FB4AF"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Henan Provincial Engineering Laboratory of Insects Bio-reactor, Henan Provincial Engineering and Technology Center of Health Products for Livestock and Poultry, Henan Provincial Engineering and Technology Center of Animal Disease Diagnosis and Integrated Control, Nanyang Normal University, Nanyang, 473061, PR China.</w:t>
            </w:r>
          </w:p>
        </w:tc>
      </w:tr>
      <w:tr w:rsidR="00371568" w14:paraId="2184CC6A"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FAC91E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Amy Wang</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A65E16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Predicine, Inc., Hayward, CA, United States.</w:t>
            </w:r>
          </w:p>
        </w:tc>
      </w:tr>
      <w:tr w:rsidR="00371568" w14:paraId="38EE0E6E"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EA2C77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Emma Hughes</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5CBDD1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Bioengineering and Therapeutic Sciences, University of California San Francisco, San Francisco, California, USA.</w:t>
            </w:r>
          </w:p>
        </w:tc>
      </w:tr>
      <w:tr w:rsidR="00371568" w14:paraId="37E91DA7"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FAC5F9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Scott Martin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2DBDE3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DMPK/ADME Research and Early Development, Oncology R&amp;D, AstraZeneca, Cambridge, UK.</w:t>
            </w:r>
          </w:p>
        </w:tc>
      </w:tr>
      <w:tr w:rsidR="00371568" w14:paraId="085FB40B"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5236D8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Craig Thomas</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B2EAAEA"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Research Institute for Sport and Exercise Sciences (RISES), Liverpool John Moores University, Tom Reilly Building, Byrom St. Campus, Liverpool, L3 3AF, UK.</w:t>
            </w:r>
          </w:p>
        </w:tc>
      </w:tr>
      <w:tr w:rsidR="00371568" w14:paraId="1E8E374E"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A8AC61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Peter B Jahrling</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8DE2DC2"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 xml:space="preserve">Integrated Research Facility at Fort Detrick, National Institute of Allergy and Infectious Diseases, National </w:t>
            </w:r>
            <w:r>
              <w:rPr>
                <w:rFonts w:ascii="Arial" w:eastAsia="Arial" w:hAnsi="Arial" w:cs="Arial"/>
                <w:sz w:val="16"/>
                <w:szCs w:val="16"/>
              </w:rPr>
              <w:lastRenderedPageBreak/>
              <w:t>Institutes of Health, Fort Detrick, Frederick, MD, USA.</w:t>
            </w:r>
          </w:p>
        </w:tc>
      </w:tr>
      <w:tr w:rsidR="00371568" w14:paraId="1A204844"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0EC7E4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lastRenderedPageBreak/>
              <w:t>Lisa E Hensley</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BB56CEC"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Integrated Research Facility, Division of Clinical Research, National Institute of Allergy and Infectious Diseases, National Institutes of Health, Research Plaza, Frederick, Maryland, United States of America.</w:t>
            </w:r>
          </w:p>
        </w:tc>
      </w:tr>
      <w:tr w:rsidR="00371568" w14:paraId="66F64045"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3812AD3"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Gene G Olinger</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D54BD7C"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Integrated Research Facility, Division of Clinical Research, National Institute of Allergy and Infectious Diseases, National Institutes of Health, Frederick, Maryland, United States of America.</w:t>
            </w:r>
          </w:p>
        </w:tc>
      </w:tr>
      <w:tr w:rsidR="00371568" w14:paraId="3DF7BC1B"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00C8B9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Judith M White</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C5397E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Cell Biology, University of Virginia, Charlottesville, Virginia, USA.</w:t>
            </w:r>
          </w:p>
        </w:tc>
      </w:tr>
      <w:tr w:rsidR="00371568" w14:paraId="2FAFE67B"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3F8385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Fatah Kashanchi</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495537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National Center for Biodefense and Infectious Diseases, George Mason University, Manassas, VA 20110, USA.</w:t>
            </w:r>
          </w:p>
        </w:tc>
      </w:tr>
      <w:tr w:rsidR="00371568" w14:paraId="3EF9165C"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A29C5E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Chintan K Gandhi</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F99810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Division of Neonatal-Perinatal Medicine, Department of Pediatrics, Milton S. Hershey Medical Center, Hershey, PA, USA.</w:t>
            </w:r>
          </w:p>
        </w:tc>
      </w:tr>
      <w:tr w:rsidR="00371568" w14:paraId="7A4E5BDE"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74DB8F4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Romel Holmes</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614780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Biology, Tuskegee University, Tuskegee, AL, USA.</w:t>
            </w:r>
          </w:p>
        </w:tc>
      </w:tr>
      <w:tr w:rsidR="00371568" w14:paraId="1C671AA3"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B2748F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Ira H Gewolb</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D27D6C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College of Human Medicine, Michigan State University, East Lansing, Michigan.</w:t>
            </w:r>
          </w:p>
        </w:tc>
      </w:tr>
      <w:tr w:rsidR="00371568" w14:paraId="15DA7722"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A75953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Bruce D Uhal</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BEB1D93"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Department of Physiology, Michigan State University, 3197 Biomedical and Physical Sciences Building, East Lansing, MI, 48824, USA. uhal@msu.edu.</w:t>
            </w:r>
          </w:p>
        </w:tc>
      </w:tr>
      <w:tr w:rsidR="00371568" w14:paraId="16D1A1C4"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91907F3"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Qihui Wang</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052E2BF"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CAS Key Laboratory of Pathogenic Microbiology and Immunology, Institute of Microbiology, Chinese Academy of Sciences (CAS), Beijing 100101, China.</w:t>
            </w:r>
          </w:p>
        </w:tc>
      </w:tr>
      <w:tr w:rsidR="00371568" w14:paraId="13ED3313"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33790A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Yanfang Zhang</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5B5363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State Key Laboratory of Virology, Wuhan Institute of Virology, Chinese Academy of Sciences, Wuhan, 430071, China.</w:t>
            </w:r>
          </w:p>
        </w:tc>
      </w:tr>
      <w:tr w:rsidR="00371568" w14:paraId="596DB20E"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DCD23A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Lili Wu</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1DCA9E0"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Department of Cardiology, Key Laboratory of Cardiovascular Intervention and Regenerative Medicine of Zhejiang Province, Sir Run Run Shaw Hospital, School of Medicine, Zhejiang University, 3 East Qingchun Road, Hangzhou, Zhejiang, 310016, P.R. China.</w:t>
            </w:r>
          </w:p>
        </w:tc>
      </w:tr>
      <w:tr w:rsidR="00371568" w14:paraId="21D4BB21"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054A3B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Sheng Niu</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A19260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College of Animal Science and Veterinary Medicine, Shanxi Agricultural University, Taigu 030801, China.</w:t>
            </w:r>
          </w:p>
        </w:tc>
      </w:tr>
      <w:tr w:rsidR="00371568" w14:paraId="19DB83D7"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91B99A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Chunli Song</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2E1C1FB"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Department of Orthopaedics, Peking University Third Hospital, Beijing, China. schl@bjmu.edu.cn and Beijing Key Laboratory of Spinal Diseases, 49 North Garden Rd Haidian District, Beijing, China.</w:t>
            </w:r>
          </w:p>
        </w:tc>
      </w:tr>
      <w:tr w:rsidR="00371568" w14:paraId="63AA23EB"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55D97C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Zengyuan Zhang</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294DB34"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CAS Key Laboratory of Pathogenic Microbiology and Immunology, Institute of Microbiology, Chinese Academy of Sciences, Beijing 100101, China; University of the Chinese Academy of Sciences, Beijing 100049, China.</w:t>
            </w:r>
          </w:p>
        </w:tc>
      </w:tr>
      <w:tr w:rsidR="00371568" w14:paraId="70253B77"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130D9E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Guangwen Lu</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A23F2C5"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West China Hospital Emergency Department (WCHED), State Key Laboratory of Biotherapy, West China Hospital, Sichuan University, and Collaborative Innovation Center of Biotherapy, Chengdu, Sichuan 610041, China.</w:t>
            </w:r>
          </w:p>
        </w:tc>
      </w:tr>
      <w:tr w:rsidR="00371568" w14:paraId="2386A4EB"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F67448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Chengpeng Qiao</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7BC07DF"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CAS Key Laboratory of Microbial Physiological and Metabolic Engineering, Institute of Microbiology, Chinese Academy of Sciences, Beijing 100101, China.</w:t>
            </w:r>
          </w:p>
        </w:tc>
      </w:tr>
      <w:tr w:rsidR="00371568" w14:paraId="011016AD"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F7199F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Yu Hu</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42CADB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Pathology, China-Japan Union Hospital, Jilin University, Changchun, Jilin, China.</w:t>
            </w:r>
          </w:p>
        </w:tc>
      </w:tr>
      <w:tr w:rsidR="00371568" w14:paraId="63AE677E"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142A73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Kwok-Yung Yuen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516B86F"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Department of Microbiology and State Key Laboratory for Emerging Infectious Diseases, Li Ka Shing Faculty of Medicine, The University of Hong Kong, Hong Kong SAR, People's Republic of China.</w:t>
            </w:r>
          </w:p>
        </w:tc>
      </w:tr>
      <w:tr w:rsidR="00371568" w14:paraId="23DC84BC"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4C53F9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Qisheng Wang</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E245BA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Shanghai Synchrotron Radiation Facility, Shanghai Institute of Applied Physics, Chinese Academy of Sciences, Shanghai, China.</w:t>
            </w:r>
          </w:p>
        </w:tc>
      </w:tr>
      <w:tr w:rsidR="00371568" w14:paraId="48F70832"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DDCF83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Huan Zhou</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12A25C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West China School of Public Health and West China Forth Hospital, Sichuan University, Chengdu, China.</w:t>
            </w:r>
          </w:p>
        </w:tc>
      </w:tr>
      <w:tr w:rsidR="00371568" w14:paraId="18C03C0E"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8025103"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Jinghua Yan</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BEAC625"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CAS Key Laboratory of Pathogenic Microbiology and Immunology, Institute of Microbiology, Chinese Academy of Sciences (CAS), Beijing 100101, China.</w:t>
            </w:r>
          </w:p>
        </w:tc>
      </w:tr>
      <w:tr w:rsidR="00371568" w14:paraId="18EDFD27"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1CCAAE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Jianxun Qi</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3C5DE4D"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CAS Key Laboratory of Pathogenic Microbiology and Immunology, Institute of Microbiology, Chinese Academy of Sciences (CAS), Beijing 100101, China.</w:t>
            </w:r>
          </w:p>
        </w:tc>
      </w:tr>
      <w:tr w:rsidR="00371568" w14:paraId="738CFA64"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D15781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Rui Li</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BACE9A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College of Resources and Environmental Science, Northeast Agricultural University, Harbin, 150030, China.</w:t>
            </w:r>
          </w:p>
        </w:tc>
      </w:tr>
      <w:tr w:rsidR="00371568" w14:paraId="1B6DE333"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26ED42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Songlin Qiao</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0CD9F87"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Key Laboratory of Animal Immunology of the Ministry of Agriculture, Henan Provincial Key Laboratory of Animal Immunology, Henan Academy of Agricultural Sciences, Zhengzhou, Henan, China.</w:t>
            </w:r>
          </w:p>
        </w:tc>
      </w:tr>
      <w:tr w:rsidR="00371568" w14:paraId="55FBB7F5"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1B1EE5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Gaiping Zhang</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210B4FB"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College of Animal Science and Veterinary Medicine, Henan Agricultural University, Zhengzhou, Henan, China lirui860620@sina.com zhanggaip@126.com.</w:t>
            </w:r>
          </w:p>
        </w:tc>
      </w:tr>
      <w:tr w:rsidR="00371568" w14:paraId="11170C1F" w14:textId="77777777">
        <w:trPr>
          <w:trHeight w:val="420"/>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4CD036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lastRenderedPageBreak/>
              <w:t>Nicholas E Ingraham</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80774C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Division of Pulmonary and Critical Care, University of Minnesota, Minneapolis, MN 55455, USA. Electronic address: ingra107@umn.edu.</w:t>
            </w:r>
          </w:p>
        </w:tc>
      </w:tr>
      <w:tr w:rsidR="00371568" w14:paraId="367149D4"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C38CC5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Abdo G Barakat</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A03FF9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Anesthesiology, University of Minnesota, Minneapolis, MN.</w:t>
            </w:r>
          </w:p>
        </w:tc>
      </w:tr>
      <w:tr w:rsidR="00371568" w14:paraId="2DE06782"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32A1B2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Ronald Reilkoff</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160E93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Medicine, University of Minnesota, Division of Pulmonary and Critical Care, Minneapolis, MN.</w:t>
            </w:r>
          </w:p>
        </w:tc>
      </w:tr>
      <w:tr w:rsidR="00371568" w14:paraId="477E137E"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4EFAF6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Tamara Bezdicek</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A29FA8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Pharmacy, Fairview Pharmacy Services, Minneapolis, MN.</w:t>
            </w:r>
          </w:p>
        </w:tc>
      </w:tr>
      <w:tr w:rsidR="00371568" w14:paraId="643D3B83"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ABEB6E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Timothy Schacker</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17C2FA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Division of Medicine and Infectious Disease, Department of Medicine, University of Minnesota, Minneapolis, MN, USA.</w:t>
            </w:r>
          </w:p>
        </w:tc>
      </w:tr>
      <w:tr w:rsidR="00371568" w14:paraId="173AA000"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C20F79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Jeffrey G Chipman</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7C838D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Division of Acute Care Surgery, Department of Surgery, University of Minnesota, Minneapolis, MN, USA.</w:t>
            </w:r>
          </w:p>
        </w:tc>
      </w:tr>
      <w:tr w:rsidR="00371568" w14:paraId="1F0FC460" w14:textId="77777777">
        <w:trPr>
          <w:trHeight w:val="420"/>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F18E37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Christopher J Tignanelli</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8DA0572"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Institute for Health Informatics, University of Minnesota, Minneapolis, MN 55455, USA; Division of Acute Care Surgery, Department of Surgery, University of Minnesota, Minneapolis, MN 55455, USA.</w:t>
            </w:r>
          </w:p>
        </w:tc>
      </w:tr>
      <w:tr w:rsidR="00371568" w14:paraId="76A70005" w14:textId="77777777">
        <w:trPr>
          <w:trHeight w:val="420"/>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AED682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Michael A Puskarich</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0C23CE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Emergency Medicine, Hennepin Healthcare, Minneapolis, MN.</w:t>
            </w:r>
          </w:p>
        </w:tc>
      </w:tr>
      <w:tr w:rsidR="00371568" w14:paraId="1FD1A6E8"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7FB8B00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Yanxiao Han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B470D2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Chemistry, University of Illinois at Chicago, Chicago, Illinois 60607, United States.</w:t>
            </w:r>
          </w:p>
        </w:tc>
      </w:tr>
      <w:tr w:rsidR="00371568" w14:paraId="528E2364"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8FCDC3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Petr Král</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799CE5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Biopharmaceutical Sciences, University of Illinois at Chicago, Chicago, Illinois 60612, United States.</w:t>
            </w:r>
          </w:p>
        </w:tc>
      </w:tr>
      <w:tr w:rsidR="00371568" w14:paraId="144BE98B"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1F0A53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Chaolin Huang</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7FF32C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Jin Yin-tan Hospital, Wuhan, China.</w:t>
            </w:r>
          </w:p>
        </w:tc>
      </w:tr>
      <w:tr w:rsidR="00371568" w14:paraId="43BAF290"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F4B26A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Yeming Wang</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117A8FE"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Department of Pulmonary and Critical Care Medicine, Laboratory of Clinical Microbiology and Infectious Diseases, Center for Respiratory Diseases, National Clinical Research Center of Respiratory Diseases, China-Japan Friendship Hospital, Beijing, China.</w:t>
            </w:r>
          </w:p>
        </w:tc>
      </w:tr>
      <w:tr w:rsidR="00371568" w14:paraId="33AB7F76"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75F8536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Xingwang Li</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2A589FD"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Department of Anesthesiology, The Second Affiliated Hospital and Yuying Children's Hospital of Wenzhou Medical University, Wenzhou, Zhejiang, 325027, People's Republic of China.</w:t>
            </w:r>
          </w:p>
        </w:tc>
      </w:tr>
      <w:tr w:rsidR="00371568" w14:paraId="78A60E34"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5458F7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Lili Ren</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89D612E"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NHC Key Laboratory of Systems Biology of Pathogens and Christophe Mérieux Laboratory, Institute of Pathogen Biology, Chinese Academy of Medical Sciences (CAMS) &amp; Peking Union Medical College, Beijing, China.</w:t>
            </w:r>
          </w:p>
        </w:tc>
      </w:tr>
      <w:tr w:rsidR="00371568" w14:paraId="04652FB8"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57BE1B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Jianping Zhao</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C8E266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National Center for Natural Products Research, Research Institute of Pharmaceutical Sciences, University of Mississippi, MS, USA.</w:t>
            </w:r>
          </w:p>
        </w:tc>
      </w:tr>
      <w:tr w:rsidR="00371568" w14:paraId="1A7BE6D9"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8E44C9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Yi Hu</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95AC673"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Key Laboratory of Mesoscopic Chemistry of MOE, School of Chemistry and Chemical Engineering, Nanjing University, Nanjing, Jiangsu 210023, China. zhongjin@nju.edu.cn.</w:t>
            </w:r>
          </w:p>
        </w:tc>
      </w:tr>
      <w:tr w:rsidR="00371568" w14:paraId="2E2E6FD3"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E53C7B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Li Zhang</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F2233EB"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Jiangsu Key Laboratory for High Technology Research of TCM Formulae, National and Local Collaborative Engineering Center of Chinese Medicinal Resources Industrialization and Formulae Innovative Medicine and Jiangsu Collaborative Innovation Center of Chinese Medicinal Resources Industrialization, Nanjing University of Chinese Medicine, Nanjing, China.</w:t>
            </w:r>
          </w:p>
        </w:tc>
      </w:tr>
      <w:tr w:rsidR="00371568" w14:paraId="2ED5875D"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684C6F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Guohui Fan</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ED2FA3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Institute of Clinical Medical Sciences, China-Japan Friendship Hospital, Beijing, China.</w:t>
            </w:r>
          </w:p>
        </w:tc>
      </w:tr>
      <w:tr w:rsidR="00371568" w14:paraId="6FAF9C28"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0B6D8F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Jiuyang Xu</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1AE884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Basic Medical Sciences, Tsinghua University School of Medicine, Beijing, China.</w:t>
            </w:r>
          </w:p>
        </w:tc>
      </w:tr>
      <w:tr w:rsidR="00371568" w14:paraId="66B53571"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F068E7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Xiaoying Gu</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99510D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Epidemiology, Tulane University School of Public Health and Tropical Medicine, New Orleans, LA 70112, USA.</w:t>
            </w:r>
          </w:p>
        </w:tc>
      </w:tr>
      <w:tr w:rsidR="00371568" w14:paraId="2EE80FD8"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0D028C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Zhenshun Cheng</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CB88C3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Zhongnan Hospital of Wuhan University, Wuhan, China.</w:t>
            </w:r>
          </w:p>
        </w:tc>
      </w:tr>
      <w:tr w:rsidR="00371568" w14:paraId="16C43A8A"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7B4A099"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Ting Yu</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781B9D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School of Nursing, Tongji Medical College, Huazhong University of Science and Technology, Wuhan, Hubei, China.</w:t>
            </w:r>
          </w:p>
        </w:tc>
      </w:tr>
      <w:tr w:rsidR="00371568" w14:paraId="0AFF3186"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1067F2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Jiaan Xia</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148A56D"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 xml:space="preserve">From the Department of Pulmonary and Critical Care Medicine, Center of Respiratory Medicine, National Clinical Research Center for Respiratory Diseases (B.C., Yeming Wang, G.F., F.Z., X.G., Z.L., Y.Z., Hui Li, L.S., C.W.), and the Institute of Clinical Medical Sciences (G.F., X.G.), China-Japan Friendship Hospital, the Institute of Respiratory Medicine, Chinese Academy of Medical Sciences (B.C., Yeming Wang, F.Z., Z.L., Y.Z., Hui Li, C.W.), the Clinical and Research Center of Infectious Diseases, Beijing Ditan Hospital, Capital Medical University (Xingwang Li), Peking University Clinical Research Institute, Peking University First Hospital (C.D.), Tsinghua University School of Medicine (Jiuyang Xu), Beijing University of Chinese Medicine (L.S.), NHC Key Laboratory of Systems Biology of Pathogens and Christophe Merieux Laboratory, Institute of Pathogen Biology, Chinese </w:t>
            </w:r>
            <w:r>
              <w:rPr>
                <w:rFonts w:ascii="Arial" w:eastAsia="Arial" w:hAnsi="Arial" w:cs="Arial"/>
                <w:sz w:val="16"/>
                <w:szCs w:val="16"/>
              </w:rPr>
              <w:lastRenderedPageBreak/>
              <w:t>Academy of Medical Sciences (L.G.), and Peking Union Medical College (L.G., C.W.), Beijing, and Jin Yin-tan Hospital, Wuhan (D.W., W.L., Jingli Wang, L.R., B.S., Y.C., M.W., Jiaan Xia, N.C., Jie Xiang, T.Y., T.B., X.X., L.Z., C.L., Y.Y., H.C., Huadong Li, H.H., S.T., F.G., Y.L., Yuan Wei, K.W., K.L., X.Z., X.D., Z.Q., Sixia Lu, X.H., S.R., Shanshan Luo, Jing Wu, Lu Peng, F.C., Lihong Pan, J.Z., C.J., Juan Wang, Xia Liu, S.W., X.W., Q.G., J.H., H.Z., F.Q., C.H., D.Z.) - all in China; Lancaster University, Lancaster (T.J.), and the University of Oxford, Oxford (P.W.H.) - both in the United Kingdom; and the University of Virginia School of Medicine, Charlottesville (F.G.H.).</w:t>
            </w:r>
          </w:p>
        </w:tc>
      </w:tr>
      <w:tr w:rsidR="00371568" w14:paraId="0F69E913"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B1BA87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lastRenderedPageBreak/>
              <w:t>Yuan Wei</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F1B8FD6"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Three Wards of Outpatient Service, Wuhan Jin Yin Tan Hospital, No.1 Yintan Road, Dongxihu District, Wuhan, 433013, Hubei, China. touyuangeng695@163.com.</w:t>
            </w:r>
          </w:p>
        </w:tc>
      </w:tr>
      <w:tr w:rsidR="00371568" w14:paraId="05F442F1"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D1F39C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Wenjuan Wu</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1F8196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Respiratory, The Second Affiliated Hospital of Kunming Medical University, Kunming 650101, Yunnan, China.</w:t>
            </w:r>
          </w:p>
        </w:tc>
      </w:tr>
      <w:tr w:rsidR="00371568" w14:paraId="2FC3CDBC"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6B8D0F3"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Xuelei Xie</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B34B2FF"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From the Department of Pulmonary and Critical Care Medicine, Center of Respiratory Medicine, National Clinical Research Center for Respiratory Diseases (B.C., Yeming Wang, G.F., F.Z., X.G., Z.L., Y.Z., Hui Li, L.S., C.W.), and the Institute of Clinical Medical Sciences (G.F., X.G.), China-Japan Friendship Hospital, the Institute of Respiratory Medicine, Chinese Academy of Medical Sciences (B.C., Yeming Wang, F.Z., Z.L., Y.Z., Hui Li, C.W.), the Clinical and Research Center of Infectious Diseases, Beijing Ditan Hospital, Capital Medical University (Xingwang Li), Peking University Clinical Research Institute, Peking University First Hospital (C.D.), Tsinghua University School of Medicine (Jiuyang Xu), Beijing University of Chinese Medicine (L.S.), NHC Key Laboratory of Systems Biology of Pathogens and Christophe Merieux Laboratory, Institute of Pathogen Biology, Chinese Academy of Medical Sciences (L.G.), and Peking Union Medical College (L.G., C.W.), Beijing, and Jin Yin-tan Hospital, Wuhan (D.W., W.L., Jingli Wang, L.R., B.S., Y.C., M.W., Jiaan Xia, N.C., Jie Xiang, T.Y., T.B., X.X., L.Z., C.L., Y.Y., H.C., Huadong Li, H.H., S.T., F.G., Y.L., Yuan Wei, K.W., K.L., X.Z., X.D., Z.Q., Sixia Lu, X.H., S.R., Shanshan Luo, Jing Wu, Lu Peng, F.C., Lihong Pan, J.Z., C.J., Juan Wang, Xia Liu, S.W., X.W., Q.G., J.H., H.Z., F.Q., C.H., D.Z.) - all in China; Lancaster University, Lancaster (T.J.), and the University of Oxford, Oxford (P.W.H.) - both in the United Kingdom; and the University of Virginia School of Medicine, Charlottesville (F.G.H.).</w:t>
            </w:r>
          </w:p>
        </w:tc>
      </w:tr>
      <w:tr w:rsidR="00371568" w14:paraId="68D9B417"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5B86AC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Wen Yin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EE45691"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State Key Laboratory of Agricultural Microbiology, College of Life Science and Technology, Huazhong Agricultural University, Wuhan, Hubei 430070, P. R. China.</w:t>
            </w:r>
          </w:p>
        </w:tc>
      </w:tr>
      <w:tr w:rsidR="00371568" w14:paraId="06AA45DC"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2DED823"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Hui Li</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A165AE8"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Center for Proteomics and Metabolomics, State Key Laboratory of Biocontrol, Guangdong Province Key Laboratory for Pharmaceutical Functional Genes, School of Life Sciences, Sun Yat-sen University, University City, Guangzhou, People's Republic of China.</w:t>
            </w:r>
          </w:p>
        </w:tc>
      </w:tr>
      <w:tr w:rsidR="00371568" w14:paraId="7E4014DB"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D46CFA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Min Liu</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099257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School of Pharmacy, Anhui University of Chinese Medicine, Hefei, China.</w:t>
            </w:r>
          </w:p>
        </w:tc>
      </w:tr>
      <w:tr w:rsidR="00371568" w14:paraId="7C335255"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B6D1DB3"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Yan Xiao</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4195DE1"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CAS Key Laboratory on Reservoir Water Environment, Chongqing Institute of Green and Intelligent Technology, Chinese Academy of Sciences; No. 266 Fangzheng Avenue, Shuitu Hi-tech Industrial Park, Shuitu Town, Beibei District, Chongqing 400714, China.</w:t>
            </w:r>
          </w:p>
        </w:tc>
      </w:tr>
      <w:tr w:rsidR="00371568" w14:paraId="0F232A31"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7EA7FA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Hong Gao</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A306F1A"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National Clinical Research Center for Infectious Diseases, Shenzhen Third People's Hospital, Southern University of Science and Technology, Shenzhen, People's Republic of China.</w:t>
            </w:r>
          </w:p>
        </w:tc>
      </w:tr>
      <w:tr w:rsidR="00371568" w14:paraId="22688FB6"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31642F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Li Guo</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812C05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Center Laboratory, The Second Affiliated Hospital of Jiaxing University, Jiaxing, China.</w:t>
            </w:r>
          </w:p>
        </w:tc>
      </w:tr>
      <w:tr w:rsidR="00371568" w14:paraId="2FE392A6"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05DFA0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Jungang Xie</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04CDDBE"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Department of Respiratory and Critical Care Medicine, Key Laboratory of Pulmonary Diseases of Health Ministry, Key Cite of National Clinical Research Center for Respiratory Disease, Tongji Hospital, Tongji Medical College Huazhong University of Science and Technology, No. 1095 Jie Fang Avenue, 430030, Wuhan, China.</w:t>
            </w:r>
          </w:p>
        </w:tc>
      </w:tr>
      <w:tr w:rsidR="00371568" w14:paraId="54E065FA"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87DAED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Guangfa Wang</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8AA35D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Respiratory Medicine, Peking University First Hospital, Beijing 100034, People's Republic of China.</w:t>
            </w:r>
          </w:p>
        </w:tc>
      </w:tr>
      <w:tr w:rsidR="00371568" w14:paraId="3A897DD4"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FB4FEB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Rongmeng Jiang</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D9D671D"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1Department of Infectious Disease, Beijing Ditan Hospital, Capital Medical University, No. 8 East Jingshun Street, Chaoyang District, Beijing, 100015 China.</w:t>
            </w:r>
          </w:p>
        </w:tc>
      </w:tr>
      <w:tr w:rsidR="00371568" w14:paraId="4770691C"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7AD13F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Zhancheng Gao</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5E4D94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Dept of Respiratory and Critical Care Medicine, Peking University People's Hospital, Beijing, China zcgao@bjmu.edu.cn.</w:t>
            </w:r>
          </w:p>
        </w:tc>
      </w:tr>
      <w:tr w:rsidR="00371568" w14:paraId="0CE16599"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E7D3BB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Qi Jin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5691F44"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School of Pharmaceutical Sciences, Gannan Medical University, Ganzhou, 341000, Jiangxi Province, P. R. China. zhangjiangnmc031@163.com luorenshi2010@163.com.</w:t>
            </w:r>
          </w:p>
        </w:tc>
      </w:tr>
      <w:tr w:rsidR="00371568" w14:paraId="2B69E868"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E0355A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Jianwei Wang</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0F9D4EA"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Department of Pathogen Biology-Microbiology Division, State Key Laboratory of Reproductive Medicine, Key Laboratory of Pathogen Biology of Jiangsu Province, Center for Global Health, Nanjing Medical University , Nanjing, China.</w:t>
            </w:r>
          </w:p>
        </w:tc>
      </w:tr>
      <w:tr w:rsidR="00371568" w14:paraId="5F107C66"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90597A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Bin Cao</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696B7A9"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Tsinghua University-Peking University Joint Center for Life Sciences, Beijing, China.</w:t>
            </w:r>
          </w:p>
        </w:tc>
      </w:tr>
      <w:tr w:rsidR="00371568" w14:paraId="25001E28"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681432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 xml:space="preserve">Paolo </w:t>
            </w:r>
            <w:r>
              <w:rPr>
                <w:rFonts w:ascii="Arial" w:eastAsia="Arial" w:hAnsi="Arial" w:cs="Arial"/>
                <w:sz w:val="16"/>
                <w:szCs w:val="16"/>
              </w:rPr>
              <w:lastRenderedPageBreak/>
              <w:t>Verdecchia</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7F8F5F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lastRenderedPageBreak/>
              <w:t>Department of Cardiology, Hospital of Perugia, ITALY.</w:t>
            </w:r>
          </w:p>
        </w:tc>
      </w:tr>
      <w:tr w:rsidR="00371568" w14:paraId="602B85A3"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091A4E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lastRenderedPageBreak/>
              <w:t>Claudio Cavallini</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E6FC02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Cardiology, Department of Cardiology Ospedale Santa Maria della Misericordia, ITALY.</w:t>
            </w:r>
          </w:p>
        </w:tc>
      </w:tr>
      <w:tr w:rsidR="00371568" w14:paraId="17D81AC5"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0B2A68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Antonio Spanevello</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0AAE9C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Division of Pulmonary Rehabilitation, Istituti Clinici Scientifici Maugeri, IRCCS, Tradate, Italy.</w:t>
            </w:r>
          </w:p>
        </w:tc>
      </w:tr>
      <w:tr w:rsidR="00371568" w14:paraId="0F0EBC2F"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887A67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Fabio Angeli</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70A3E8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Medicine and Surgery, University of Insubria and Maugeri Care and Research Institute, IRCCS Tradate (VA), ITALY.</w:t>
            </w:r>
          </w:p>
        </w:tc>
      </w:tr>
      <w:tr w:rsidR="00371568" w14:paraId="40AD70E5"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3560E7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Yushun Wan</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7750E2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Veterinary and Biomedical Sciences, College of Veterinary Medicine, University of Minnesota, Saint Paul, MN 55108.</w:t>
            </w:r>
          </w:p>
        </w:tc>
      </w:tr>
      <w:tr w:rsidR="00371568" w14:paraId="115EDCAE"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8D0E2E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Jian Shang</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09D65F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Veterinary and Biomedical Sciences, College of Veterinary Medicine, University of Minnesota, Saint Paul, MN 55108.</w:t>
            </w:r>
          </w:p>
        </w:tc>
      </w:tr>
      <w:tr w:rsidR="00371568" w14:paraId="10F20C97"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F44A80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Rachel Graham</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7EFADF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Epidemiology, University of North Carolina, Chapel Hill, North Carolina, USA.</w:t>
            </w:r>
          </w:p>
        </w:tc>
      </w:tr>
      <w:tr w:rsidR="00371568" w14:paraId="1E15853B"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0D9BC3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Ralph S Baric</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C1789F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Microbiology and Immunology, University of North Carolina School of Medicine, Chapel Hill NC 27599, USA.</w:t>
            </w:r>
          </w:p>
        </w:tc>
      </w:tr>
      <w:tr w:rsidR="00371568" w14:paraId="5AAC2DD2"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AA4E58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Fang Li</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3053AC3"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Key Laboratory of New Materials and Facilities for Rural Renewable Energy Ministry of Agriculture, Henan Agricultural University, Zhengzhou, China.</w:t>
            </w:r>
          </w:p>
        </w:tc>
      </w:tr>
      <w:tr w:rsidR="00371568" w14:paraId="0DFA1BBD"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A66A91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Tom Gallagher</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F72462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Microbiology and Immunology, Loyola University Chicago, Maywood, IL 60153, USA. Electronic address: tgallag@luc.edu.</w:t>
            </w:r>
          </w:p>
        </w:tc>
      </w:tr>
      <w:tr w:rsidR="00371568" w14:paraId="1F4663DD"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F06E5E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Wanbo Tai</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6AF546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Laboratory of Viral Immunology, Lindsley F. Kimball Research Institute, New York Blood Center, New York, NY 10065, USA.</w:t>
            </w:r>
          </w:p>
        </w:tc>
      </w:tr>
      <w:tr w:rsidR="00371568" w14:paraId="25798574"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A71EAB3"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Lei He</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F45D7EE"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The Key Lab of Animal Disease and Public Health, Henan University of Science and Technology, 263 Kaiyuan Avenue, Luoyang, 471023, Henan, China.</w:t>
            </w:r>
          </w:p>
        </w:tc>
      </w:tr>
      <w:tr w:rsidR="00371568" w14:paraId="0CA06A27"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2016B43"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Xiujuan Zhang</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B7CC50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Endocrinology, Shandong Provincial Hospital Affiliated to Shandong University, Jinan, Shandong, China.</w:t>
            </w:r>
          </w:p>
        </w:tc>
      </w:tr>
      <w:tr w:rsidR="00371568" w14:paraId="662C317A"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1151943"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Jing Pu</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176D092"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Key Laboratory of Medical Molecular Virology (MOE/NHC/CAMS), School of Basic Medical Sciences and Shanghai Public Health Clinical Center, Fudan University, 130 Dong An Rd., Xuhui District, Shanghai 200032, China.</w:t>
            </w:r>
          </w:p>
        </w:tc>
      </w:tr>
      <w:tr w:rsidR="00371568" w14:paraId="74293368"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87302C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Denis Voronin</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F3D77C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Lindsley F. Kimball Research Institute, New York Blood Center, New York, NY, USA.</w:t>
            </w:r>
          </w:p>
        </w:tc>
      </w:tr>
      <w:tr w:rsidR="00371568" w14:paraId="34528785"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BA6117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Shibo Jiang</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CF81535"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Key Laboratory of Medical Molecular Virology (MOE/NHC/CAMS), School of Basic Medical Sciences and Shanghai Public Health Clinical Center, Fudan University, 130 Dong An Rd., Xuhui District, Shanghai 200032, China. lul@fudan.edu.cn shibojiang@fudan.edu.cn qinchuan@pumc.edu.cn.</w:t>
            </w:r>
          </w:p>
        </w:tc>
      </w:tr>
      <w:tr w:rsidR="00371568" w14:paraId="2F1EC248"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D25B70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Yusen Zhou</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AEC87B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State Key Laboratory of Pathogen and Biosecurity, Beijing Institute of Microbiology and Epidemiology, Beijing, China.</w:t>
            </w:r>
          </w:p>
        </w:tc>
      </w:tr>
      <w:tr w:rsidR="00371568" w14:paraId="7FD5CF1E"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A101F5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Lanying Du</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78F4EF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Laboratory of Viral Immunology, Lindsley F. Kimball Research Institute, New York Blood Center, New York, NY 10065, USA.</w:t>
            </w:r>
          </w:p>
        </w:tc>
      </w:tr>
      <w:tr w:rsidR="00371568" w14:paraId="7DD77222" w14:textId="77777777">
        <w:trPr>
          <w:trHeight w:val="420"/>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877AD3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Muthiah Vaduganathan</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23D89A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Brigham and Women's Hospital Heart and Vascular Center, Department of Medicine, Harvard Medical School, Boston, MA.</w:t>
            </w:r>
          </w:p>
        </w:tc>
      </w:tr>
      <w:tr w:rsidR="00371568" w14:paraId="2DF080C4"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D427CB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Orly Vardeny</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AB71D6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University of Minnesota, Minneapolis, MN, USA.</w:t>
            </w:r>
          </w:p>
        </w:tc>
      </w:tr>
      <w:tr w:rsidR="00371568" w14:paraId="7DCB8F47" w14:textId="77777777">
        <w:trPr>
          <w:trHeight w:val="420"/>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E88B27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Thomas Michel</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D32B80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Division of Cardiovascular Medicine, Department of Medicine, Brigham and Women's Hospital, Harvard Medical School, Boston, MA, USA.</w:t>
            </w:r>
          </w:p>
        </w:tc>
      </w:tr>
      <w:tr w:rsidR="00371568" w14:paraId="1DC4B892"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5449EB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John JV McMurray</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4899924" w14:textId="77777777" w:rsidR="00371568" w:rsidRDefault="00371568">
            <w:pPr>
              <w:pStyle w:val="normal0"/>
              <w:widowControl w:val="0"/>
              <w:spacing w:line="276" w:lineRule="auto"/>
              <w:rPr>
                <w:rFonts w:ascii="Arial" w:eastAsia="Arial" w:hAnsi="Arial" w:cs="Arial"/>
                <w:sz w:val="20"/>
                <w:szCs w:val="20"/>
              </w:rPr>
            </w:pPr>
          </w:p>
        </w:tc>
      </w:tr>
      <w:tr w:rsidR="00371568" w14:paraId="2B779D2F"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EE97F4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Marc A Pfeffer</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EC3754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Cardiovascular Division, Department of Medicine, Brigham and Women's Hospital, Harvard Medical School, Boston, Massachusetts, US.</w:t>
            </w:r>
          </w:p>
        </w:tc>
      </w:tr>
      <w:tr w:rsidR="00371568" w14:paraId="4F021BB5"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6D5CCF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Scott D Solomon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324349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Brigham and Women's Hospital, Boston, MA (S.D.S.).</w:t>
            </w:r>
          </w:p>
        </w:tc>
      </w:tr>
      <w:tr w:rsidR="00371568" w14:paraId="09B079B3"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EEDD80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Yun Chen</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5856640"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Institute of Biotechnology, State Key Laboratory of Rice Biology, Key Laboratory of Molecular Biology of Crop Pathogens and Insects, Zhejiang University, Hangzhou, 310058, China.</w:t>
            </w:r>
          </w:p>
        </w:tc>
      </w:tr>
      <w:tr w:rsidR="00371568" w14:paraId="50682073"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239705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lastRenderedPageBreak/>
              <w:t>Yao Guo</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09788C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Nursing College of Henan University of Chinese Medicine, Zhengzhou, Henan, China.</w:t>
            </w:r>
          </w:p>
        </w:tc>
      </w:tr>
      <w:tr w:rsidR="00371568" w14:paraId="4426E295"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5B1BEE9"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Yihang Pan</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EF5BB7F"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Tomas Lindahl Nobel Laureate Laboratory, the Seventh Affiliated Hospital of Sun Yat-sen University, Shenzhen, Guangdong, 518107, P. R. China.</w:t>
            </w:r>
          </w:p>
        </w:tc>
      </w:tr>
      <w:tr w:rsidR="00371568" w14:paraId="7B4E4021" w14:textId="77777777">
        <w:trPr>
          <w:trHeight w:val="420"/>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2CF5A1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Zhizhuang Joe Zhao</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7C06779"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Edmond H. Fischer Signal Transduction Laboratory, College of Life Sciences, Jilin University, Changchun, China. joe-zhao@ouhsc.edu.</w:t>
            </w:r>
          </w:p>
        </w:tc>
      </w:tr>
      <w:tr w:rsidR="00371568" w14:paraId="235CB4B3" w14:textId="77777777">
        <w:trPr>
          <w:trHeight w:val="420"/>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3FF348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Giovanni de Simone</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08E6F9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Hypertension Research Center and Department of Advanced Biomedical Sciences, Federico II University of Naples, Italy.</w:t>
            </w:r>
          </w:p>
        </w:tc>
      </w:tr>
      <w:tr w:rsidR="00371568" w14:paraId="35F804FD" w14:textId="77777777">
        <w:trPr>
          <w:trHeight w:val="420"/>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68D08C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Costantino Mancusi</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B967449"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Hypertension Research Center and Department of Advanced Biomedical Sciences, Federico II University of Naples, Italy.</w:t>
            </w:r>
          </w:p>
        </w:tc>
      </w:tr>
      <w:tr w:rsidR="00371568" w14:paraId="401760A2"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6E42A0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Su-Xia Han</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A2D8A16"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Department of Cardiovascular Medicine, Shanghai Pudong New Area People's Hospital Affiliated to Shanghai Health University, Shanghai, China.</w:t>
            </w:r>
          </w:p>
        </w:tc>
      </w:tr>
      <w:tr w:rsidR="00371568" w14:paraId="178791A9"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BE2FD6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Guang-Ming He</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E1FDDA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Pharmacy, Peking University Shenzhen Hospital, Shenzhen 518035, China.</w:t>
            </w:r>
          </w:p>
        </w:tc>
      </w:tr>
      <w:tr w:rsidR="00371568" w14:paraId="1AC014FD"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6EBBE23"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Tao Wang</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CEA11F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Key Laboratory of Advanced Manufacturing and Intelligent Technology, Ministry of Education, Harbin, China.</w:t>
            </w:r>
          </w:p>
        </w:tc>
      </w:tr>
      <w:tr w:rsidR="00371568" w14:paraId="3CF50CA3"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5F1E2B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Lei Chen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B94224F"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Department of Neurosurgery, Wuxi Clinical College of Anhui Medical University, 904 Hospital of Joint Logistic Support Force of PLA, Wuxi, Jiangsu Province, China.</w:t>
            </w:r>
          </w:p>
        </w:tc>
      </w:tr>
      <w:tr w:rsidR="00371568" w14:paraId="7B4905F8"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FF29E3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Yun-Ye Ning</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9AB4A2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1 Department of Respiratory and Critical Care Medicine, Changhai Hospital, Second Military Medical University, Shanghai, P.R. China.</w:t>
            </w:r>
          </w:p>
        </w:tc>
      </w:tr>
      <w:tr w:rsidR="00371568" w14:paraId="204B13EB"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B76FDB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Feng Luo</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EEF603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Shenzhen University, Shenzhen, Guangdong, CHINA.</w:t>
            </w:r>
          </w:p>
        </w:tc>
      </w:tr>
      <w:tr w:rsidR="00371568" w14:paraId="781F9EBC"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B47F47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Jin An</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27A47C2"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Department of Allergy and Clinical Immunology, Airway Sensation and Cough Research Laboratory, Asan Medical Center, University of Ulsan College of Medicine, Seoul, Korea.</w:t>
            </w:r>
          </w:p>
        </w:tc>
      </w:tr>
      <w:tr w:rsidR="00371568" w14:paraId="2005157E"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70199A8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Ting Yang</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1499C7C"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Children's Nutrition Research Center, Children's Hospital of Chongqing Medical University, Chongqing Key Laboratory of Child Nutrition and Health, Ministry of Education Key Laboratory of Child Development and Disorders, National Clinical Research Center for Child Health and Disorder, China International Science and Technology Cooperation Base of Child Development and Critical Disorders, Chongqing, China.</w:t>
            </w:r>
          </w:p>
        </w:tc>
      </w:tr>
      <w:tr w:rsidR="00371568" w14:paraId="52EA8B82"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E16517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Jia-Jia Dong</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93F77F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Ultrasonography, the First Affiliated Hospital of Wenzhou Medical University, Wenzhou, China.</w:t>
            </w:r>
          </w:p>
        </w:tc>
      </w:tr>
      <w:tr w:rsidR="00371568" w14:paraId="33905D7F"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AF6E45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Zeng-lin Liao</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CA225C9" w14:textId="77777777" w:rsidR="00371568" w:rsidRDefault="00371568">
            <w:pPr>
              <w:pStyle w:val="normal0"/>
              <w:widowControl w:val="0"/>
              <w:spacing w:line="276" w:lineRule="auto"/>
              <w:rPr>
                <w:rFonts w:ascii="Arial" w:eastAsia="Arial" w:hAnsi="Arial" w:cs="Arial"/>
                <w:sz w:val="20"/>
                <w:szCs w:val="20"/>
              </w:rPr>
            </w:pPr>
          </w:p>
        </w:tc>
      </w:tr>
      <w:tr w:rsidR="00371568" w14:paraId="1AD77B71"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45FA3E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Dan Xu</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420D6A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Radiology, Zhongnan Hospital of Wuhan University, Wuchang District, Wuhan, China.</w:t>
            </w:r>
          </w:p>
        </w:tc>
      </w:tr>
      <w:tr w:rsidR="00371568" w14:paraId="05DC4540"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7A76F6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Fu-Qiang Wen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D6A661D"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Department of Respiratory and Critical Care Medicine, West China Hospital of Sichuan University, and Division of Pulmonary Diseases, State Key Laboratory of Biotherapy of China, Chengdu 610041, China.</w:t>
            </w:r>
          </w:p>
        </w:tc>
      </w:tr>
      <w:tr w:rsidR="00371568" w14:paraId="6B45DACD"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E594C23"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Markus Hoffmann</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2CADB2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Deutsches Primatenzentrum-Leibniz Institute for Primate Research, Göttingen, Germany.</w:t>
            </w:r>
          </w:p>
        </w:tc>
      </w:tr>
      <w:tr w:rsidR="00371568" w14:paraId="59AA05E7" w14:textId="77777777">
        <w:trPr>
          <w:trHeight w:val="420"/>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71E7EBD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Hannah Kleine-Weber</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950BE8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Deutsches Primatenzentrum-Leibniz Institute for Primate Research, Göttingen, Germany.</w:t>
            </w:r>
          </w:p>
        </w:tc>
      </w:tr>
      <w:tr w:rsidR="00371568" w14:paraId="204E993E"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AB145F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Simon Schroeder</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DD6B0EF"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Charité-Universitätsmedizin Berlin, corporate member of Freie Universität Berlin, Humboldt-Universität zu Berlin, and Berlin Institute of Health, Institute of Virology, Berlin, Germany.</w:t>
            </w:r>
          </w:p>
        </w:tc>
      </w:tr>
      <w:tr w:rsidR="00371568" w14:paraId="13FF1D13"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2599FE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Nadine Krüger</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357A26E"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Institute of Virology, University of Veterinary Medicine Hannover, Hannover, Germany; Research Center for Emerging Infections and Zoonoses, University of Veterinary Medicine Hannover, Hannover, Germany.</w:t>
            </w:r>
          </w:p>
        </w:tc>
      </w:tr>
      <w:tr w:rsidR="00371568" w14:paraId="1F62FC59"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D0B147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Tanja Herrler</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D1D7D7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Hand Surgery, Trauma Center Murnau, Murnau, Germany.</w:t>
            </w:r>
          </w:p>
        </w:tc>
      </w:tr>
      <w:tr w:rsidR="00371568" w14:paraId="36BB42D2"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377AC23"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Sandra Erichsen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1139156"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Institute for Biomechanics, BG Unfallklinik Murnau, Murnau, Germany; Institute for Biomechanics, Paracelsus Medical University Salzburg, Salzburg, Austria.</w:t>
            </w:r>
          </w:p>
        </w:tc>
      </w:tr>
      <w:tr w:rsidR="00371568" w14:paraId="7DD18BC2" w14:textId="77777777">
        <w:trPr>
          <w:trHeight w:val="420"/>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8FF3D1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Tobias S Schiergens</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2D699A9"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General, Visceral, and Transplant Surgery, Ludwig-Maximilians-University Munich, Munich, Germany.</w:t>
            </w:r>
          </w:p>
        </w:tc>
      </w:tr>
      <w:tr w:rsidR="00371568" w14:paraId="38339BBC"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AEB877D"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Georg Herrler</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8B9BA79"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Institute of Virology, University of Veterinary Medicine Hannover, 30559 Hannover, Germany.</w:t>
            </w:r>
          </w:p>
        </w:tc>
      </w:tr>
      <w:tr w:rsidR="00371568" w14:paraId="0A8CA64D"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EEA44B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Nai-Huei Wu</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C5B6DB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Institute of Virology, University of Veterinary Medicine Hannover, 30559 Hannover, Germany.</w:t>
            </w:r>
          </w:p>
        </w:tc>
      </w:tr>
      <w:tr w:rsidR="00371568" w14:paraId="10AE11AE"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0D4A10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Andreas Nitsche</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8326735"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 xml:space="preserve">Centre for Biological Threats and Special Pathogens 1 - Highly Pathogenic Viruses &amp; German Consultant Laboratory for Poxviruses &amp; WHO Collaborating Centre for Emerging Infections and Biological Threats, Robert </w:t>
            </w:r>
            <w:r>
              <w:rPr>
                <w:rFonts w:ascii="Arial" w:eastAsia="Arial" w:hAnsi="Arial" w:cs="Arial"/>
                <w:sz w:val="16"/>
                <w:szCs w:val="16"/>
              </w:rPr>
              <w:lastRenderedPageBreak/>
              <w:t>Koch Institute, Berlin, Germany.</w:t>
            </w:r>
          </w:p>
        </w:tc>
      </w:tr>
      <w:tr w:rsidR="00371568" w14:paraId="36BEC787"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0E9073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lastRenderedPageBreak/>
              <w:t>Marcel A Müller</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6C7B6DC"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Charité-Universitätsmedizin Berlin, corporate member of Freie Universität Berlin, Humboldt-Universität zu Berlin, and Berlin Institute of Health, Institute of Virology, Berlin, Germany.</w:t>
            </w:r>
          </w:p>
        </w:tc>
      </w:tr>
      <w:tr w:rsidR="00371568" w14:paraId="0916F3AE"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FF94E7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Christian Drosten</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A43E0E1"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Charité-Universitätsmedizin Berlin, corporate member of Freie Universität Berlin, Humboldt-Universität zu Berlin, and Berlin Institute of Health, Institute of Virology, Berlin, Germany.</w:t>
            </w:r>
          </w:p>
        </w:tc>
      </w:tr>
      <w:tr w:rsidR="00371568" w14:paraId="59B0592B"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08F08D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Stefan Pöhlmann</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A52130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Deutsches Primatenzentrum-Leibniz Institute for Primate Research, Göttingen, Germany spoehlmann@dpz.eu.</w:t>
            </w:r>
          </w:p>
        </w:tc>
      </w:tr>
      <w:tr w:rsidR="00371568" w14:paraId="1B81E407"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D59A2DB"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K Abraham Peele</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2C99C6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Bio-Technology, Vignan's Foundation for Science, Technology &amp; Research, Guntur, Andhra Pradesh, India.</w:t>
            </w:r>
          </w:p>
        </w:tc>
      </w:tr>
      <w:tr w:rsidR="00371568" w14:paraId="2E288741"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115946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P Chandrasai</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3EAB4D8"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Bio-Technology, National Institute of Technology, Warangal, 506004, Telangana, India.</w:t>
            </w:r>
          </w:p>
        </w:tc>
      </w:tr>
      <w:tr w:rsidR="00371568" w14:paraId="616EF82A"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3D998B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T Srihansa</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DC45EA0"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Bio-Technology, Vignan's Foundation for Science, Technology &amp; Research, Guntur, Andhra Pradesh, India.</w:t>
            </w:r>
          </w:p>
        </w:tc>
      </w:tr>
      <w:tr w:rsidR="00371568" w14:paraId="3C0E90A2"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9334D8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 Krupanidhi</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0313D6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Bio-Technology, Vignan's Foundation for Science, Technology &amp; Research, Guntur, Andhra Pradesh, India.</w:t>
            </w:r>
          </w:p>
        </w:tc>
      </w:tr>
      <w:tr w:rsidR="00371568" w14:paraId="056F6DDE"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5CF715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A Vijaya Sai</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23CE6C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Bio-Technology, Vignan's Foundation for Science, Technology &amp; Research, Guntur, Andhra Pradesh, India.</w:t>
            </w:r>
          </w:p>
        </w:tc>
      </w:tr>
      <w:tr w:rsidR="00371568" w14:paraId="7A0F9F06"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ED688E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 John Babu</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74E188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Bio-Technology, Vignan's Foundation for Science, Technology &amp; Research, Vadlamudi, 522213, Andhra Pradesh, India.</w:t>
            </w:r>
          </w:p>
        </w:tc>
      </w:tr>
      <w:tr w:rsidR="00371568" w14:paraId="2468CFAA"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4549AEC"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M Indira</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CC81F61"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Bio-Technology, Vignan's Foundation for Science, Technology &amp; Research, Vadlamudi, 522213, Andhra Pradesh, India.</w:t>
            </w:r>
          </w:p>
        </w:tc>
      </w:tr>
      <w:tr w:rsidR="00371568" w14:paraId="2372CE4F" w14:textId="77777777">
        <w:trPr>
          <w:trHeight w:val="420"/>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3F3774F"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A Ranganadha Reddy</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E3507A4"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Bio-Technology, Vignan's Foundation for Science, Technology &amp; Research, Vadlamudi, 522213, Andhra Pradesh, India.</w:t>
            </w:r>
          </w:p>
        </w:tc>
      </w:tr>
      <w:tr w:rsidR="00371568" w14:paraId="60289BBC"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6617B3A"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TC Venkateswarulu</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4C12155" w14:textId="77777777" w:rsidR="00371568" w:rsidRDefault="00371568">
            <w:pPr>
              <w:pStyle w:val="normal0"/>
              <w:widowControl w:val="0"/>
              <w:spacing w:line="276" w:lineRule="auto"/>
              <w:rPr>
                <w:rFonts w:ascii="Arial" w:eastAsia="Arial" w:hAnsi="Arial" w:cs="Arial"/>
                <w:sz w:val="20"/>
                <w:szCs w:val="20"/>
              </w:rPr>
            </w:pPr>
          </w:p>
        </w:tc>
      </w:tr>
      <w:tr w:rsidR="00371568" w14:paraId="2BED63E4"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0EB5DAE"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David Gurwitz</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075A2A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Human Molecular Genetics and Biochemistry, Sackler Faculty of Medicine, Tel Aviv, Israel.</w:t>
            </w:r>
          </w:p>
        </w:tc>
      </w:tr>
      <w:tr w:rsidR="00371568" w14:paraId="581345BD" w14:textId="77777777">
        <w:trPr>
          <w:trHeight w:val="315"/>
        </w:trPr>
        <w:tc>
          <w:tcPr>
            <w:tcW w:w="1241"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D1DF466"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Hongliang Wang</w:t>
            </w:r>
          </w:p>
        </w:tc>
        <w:tc>
          <w:tcPr>
            <w:tcW w:w="8118"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135CD5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Animal Husbandry and Veterinary Institute, Heilongjiang Academy of Land Reclamation Sciences, Harbin, China.</w:t>
            </w:r>
          </w:p>
        </w:tc>
      </w:tr>
      <w:tr w:rsidR="00371568" w14:paraId="516A2C8A" w14:textId="77777777">
        <w:trPr>
          <w:trHeight w:val="315"/>
        </w:trPr>
        <w:tc>
          <w:tcPr>
            <w:tcW w:w="1241"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6675A45"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Shuan Rao</w:t>
            </w:r>
          </w:p>
        </w:tc>
        <w:tc>
          <w:tcPr>
            <w:tcW w:w="8118"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5FEF782"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Department of Thoracic surgery, Nanfang Hospital.</w:t>
            </w:r>
          </w:p>
        </w:tc>
      </w:tr>
      <w:tr w:rsidR="00371568" w14:paraId="275D4B07" w14:textId="77777777">
        <w:trPr>
          <w:trHeight w:val="315"/>
        </w:trPr>
        <w:tc>
          <w:tcPr>
            <w:tcW w:w="1241" w:type="dxa"/>
            <w:tcBorders>
              <w:top w:val="nil"/>
              <w:left w:val="single" w:sz="8" w:space="0" w:color="000000"/>
              <w:bottom w:val="single" w:sz="8" w:space="0" w:color="000000"/>
              <w:right w:val="nil"/>
            </w:tcBorders>
            <w:shd w:val="clear" w:color="auto" w:fill="FAFAFA"/>
            <w:tcMar>
              <w:top w:w="40" w:type="dxa"/>
              <w:left w:w="40" w:type="dxa"/>
              <w:bottom w:w="40" w:type="dxa"/>
              <w:right w:w="40" w:type="dxa"/>
            </w:tcMar>
            <w:vAlign w:val="bottom"/>
          </w:tcPr>
          <w:p w14:paraId="713B7CC7" w14:textId="77777777" w:rsidR="00371568" w:rsidRDefault="00B24459">
            <w:pPr>
              <w:pStyle w:val="normal0"/>
              <w:widowControl w:val="0"/>
              <w:spacing w:line="276" w:lineRule="auto"/>
              <w:rPr>
                <w:rFonts w:ascii="Arial" w:eastAsia="Arial" w:hAnsi="Arial" w:cs="Arial"/>
                <w:sz w:val="20"/>
                <w:szCs w:val="20"/>
              </w:rPr>
            </w:pPr>
            <w:r>
              <w:rPr>
                <w:rFonts w:ascii="Arial" w:eastAsia="Arial" w:hAnsi="Arial" w:cs="Arial"/>
                <w:sz w:val="16"/>
                <w:szCs w:val="16"/>
              </w:rPr>
              <w:t>Chengyu Jiang</w:t>
            </w:r>
          </w:p>
        </w:tc>
        <w:tc>
          <w:tcPr>
            <w:tcW w:w="8118" w:type="dxa"/>
            <w:tcBorders>
              <w:top w:val="nil"/>
              <w:left w:val="nil"/>
              <w:bottom w:val="single" w:sz="8" w:space="0" w:color="000000"/>
              <w:right w:val="single" w:sz="8" w:space="0" w:color="000000"/>
            </w:tcBorders>
            <w:shd w:val="clear" w:color="auto" w:fill="FAFAFA"/>
            <w:tcMar>
              <w:top w:w="40" w:type="dxa"/>
              <w:left w:w="40" w:type="dxa"/>
              <w:bottom w:w="40" w:type="dxa"/>
              <w:right w:w="40" w:type="dxa"/>
            </w:tcMar>
            <w:vAlign w:val="bottom"/>
          </w:tcPr>
          <w:p w14:paraId="122EC58C" w14:textId="77777777" w:rsidR="00371568" w:rsidRDefault="00B24459">
            <w:pPr>
              <w:pStyle w:val="normal0"/>
              <w:widowControl w:val="0"/>
              <w:spacing w:line="276" w:lineRule="auto"/>
              <w:rPr>
                <w:rFonts w:ascii="Arial" w:eastAsia="Arial" w:hAnsi="Arial" w:cs="Arial"/>
                <w:sz w:val="16"/>
                <w:szCs w:val="16"/>
              </w:rPr>
            </w:pPr>
            <w:r>
              <w:rPr>
                <w:rFonts w:ascii="Arial" w:eastAsia="Arial" w:hAnsi="Arial" w:cs="Arial"/>
                <w:sz w:val="16"/>
                <w:szCs w:val="16"/>
              </w:rPr>
              <w:t>State Key Laboratory of Medical Molecular Biology, Institute of Basic Medical Sciences, Chinese Academy of Medical Sciences, Department of Biochemistry, Peking Union Medical College, Beijing, China. Electronic address: jiang@pumc.edu.cn.</w:t>
            </w:r>
          </w:p>
        </w:tc>
      </w:tr>
    </w:tbl>
    <w:p w14:paraId="411403BD" w14:textId="77777777" w:rsidR="00371568" w:rsidRDefault="00371568">
      <w:pPr>
        <w:pStyle w:val="normal0"/>
        <w:spacing w:line="276" w:lineRule="auto"/>
        <w:rPr>
          <w:rFonts w:ascii="Arial" w:eastAsia="Arial" w:hAnsi="Arial" w:cs="Arial"/>
        </w:rPr>
      </w:pPr>
    </w:p>
    <w:p w14:paraId="37E04C57" w14:textId="77777777" w:rsidR="00371568" w:rsidRDefault="00371568">
      <w:pPr>
        <w:pStyle w:val="normal0"/>
        <w:shd w:val="clear" w:color="auto" w:fill="FFFFFF"/>
        <w:spacing w:line="276" w:lineRule="auto"/>
        <w:rPr>
          <w:rFonts w:ascii="Arial" w:eastAsia="Arial" w:hAnsi="Arial" w:cs="Arial"/>
          <w:b/>
          <w:sz w:val="26"/>
          <w:szCs w:val="26"/>
        </w:rPr>
      </w:pPr>
    </w:p>
    <w:p w14:paraId="32DD87EA" w14:textId="77777777" w:rsidR="00371568" w:rsidRDefault="00B24459">
      <w:pPr>
        <w:pStyle w:val="Heading1"/>
        <w:spacing w:line="276" w:lineRule="auto"/>
      </w:pPr>
      <w:bookmarkStart w:id="21" w:name="_8n8anvacko8i" w:colFirst="0" w:colLast="0"/>
      <w:bookmarkEnd w:id="21"/>
      <w:r>
        <w:lastRenderedPageBreak/>
        <w:t>Section 6: In vitro Data available (cell line used,  assays run,  viral strain used,  cytopathic effects,  toxicity,  LD50,  dosage response curve,  etc)</w:t>
      </w:r>
    </w:p>
    <w:p w14:paraId="77B3DB78" w14:textId="77777777" w:rsidR="00371568" w:rsidRDefault="00B24459">
      <w:pPr>
        <w:pStyle w:val="normal0"/>
        <w:shd w:val="clear" w:color="auto" w:fill="FFFFFF"/>
        <w:spacing w:line="276" w:lineRule="auto"/>
        <w:jc w:val="center"/>
        <w:rPr>
          <w:rFonts w:ascii="Arial" w:eastAsia="Arial" w:hAnsi="Arial" w:cs="Arial"/>
          <w:b/>
          <w:sz w:val="24"/>
          <w:szCs w:val="24"/>
        </w:rPr>
      </w:pPr>
      <w:r>
        <w:rPr>
          <w:rFonts w:ascii="Arial" w:eastAsia="Arial" w:hAnsi="Arial" w:cs="Arial"/>
          <w:b/>
          <w:noProof/>
          <w:sz w:val="24"/>
          <w:szCs w:val="24"/>
          <w:lang w:val="en-US"/>
        </w:rPr>
        <w:drawing>
          <wp:inline distT="114300" distB="114300" distL="114300" distR="114300" wp14:anchorId="4BA02FA6" wp14:editId="5B50D90E">
            <wp:extent cx="4848225" cy="4772603"/>
            <wp:effectExtent l="0" t="0" r="0" b="0"/>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5"/>
                    <a:srcRect/>
                    <a:stretch>
                      <a:fillRect/>
                    </a:stretch>
                  </pic:blipFill>
                  <pic:spPr>
                    <a:xfrm>
                      <a:off x="0" y="0"/>
                      <a:ext cx="4848225" cy="4772603"/>
                    </a:xfrm>
                    <a:prstGeom prst="rect">
                      <a:avLst/>
                    </a:prstGeom>
                    <a:ln/>
                  </pic:spPr>
                </pic:pic>
              </a:graphicData>
            </a:graphic>
          </wp:inline>
        </w:drawing>
      </w:r>
    </w:p>
    <w:p w14:paraId="49F78507" w14:textId="77777777" w:rsidR="00371568" w:rsidRDefault="00B24459">
      <w:pPr>
        <w:pStyle w:val="normal0"/>
        <w:shd w:val="clear" w:color="auto" w:fill="FFFFFF"/>
        <w:spacing w:line="276" w:lineRule="auto"/>
        <w:rPr>
          <w:rFonts w:ascii="Arial" w:eastAsia="Arial" w:hAnsi="Arial" w:cs="Arial"/>
          <w:sz w:val="16"/>
          <w:szCs w:val="16"/>
        </w:rPr>
      </w:pPr>
      <w:r>
        <w:rPr>
          <w:b/>
        </w:rPr>
        <w:t>Src: PMC4074120 Fig. 1</w:t>
      </w:r>
      <w:r>
        <w:t>. In silico identifies GPVI antagonist.</w:t>
      </w:r>
      <w:r>
        <w:rPr>
          <w:rFonts w:ascii="Arial" w:eastAsia="Arial" w:hAnsi="Arial" w:cs="Arial"/>
          <w:sz w:val="24"/>
          <w:szCs w:val="24"/>
        </w:rPr>
        <w:t xml:space="preserve"> </w:t>
      </w:r>
      <w:r>
        <w:rPr>
          <w:rFonts w:ascii="Arial" w:eastAsia="Arial" w:hAnsi="Arial" w:cs="Arial"/>
          <w:sz w:val="16"/>
          <w:szCs w:val="16"/>
        </w:rPr>
        <w:t>Representative image capture of in silico docking into GPVI using Glide,  with space filling model is shown in a,  and H-bonding to relevant side chains is detailed in b. The 20 highest ranking compounds were screened for effects on Ca2+ release by the GPVI-specific agonist CRP-XL (10 mg/ml) (c and d,  % refers to percent inhibition of Ca2+ release). Maximum Ca2+ release is shown in white,  compounds that inhibited Ca2+ release by , 50% or more are in grey,  and the remainder in black. Commercially available compounds that inhibited CRP-XL-induced Ca2+ release .50% were further screened by light transmission aggregometry to identify compounds displaying dose-dependent inhibition (e-j). Examples are shown of weak antagonism (g and h) and false positives (i and j). Cinanserin (l) and losartan (k) were taken on for further study.</w:t>
      </w:r>
    </w:p>
    <w:p w14:paraId="37B72FE4" w14:textId="77777777" w:rsidR="00371568" w:rsidRDefault="00B24459">
      <w:pPr>
        <w:pStyle w:val="normal0"/>
        <w:spacing w:line="276" w:lineRule="auto"/>
        <w:jc w:val="center"/>
        <w:rPr>
          <w:rFonts w:ascii="Arial" w:eastAsia="Arial" w:hAnsi="Arial" w:cs="Arial"/>
          <w:sz w:val="24"/>
          <w:szCs w:val="24"/>
        </w:rPr>
      </w:pPr>
      <w:r>
        <w:rPr>
          <w:rFonts w:ascii="Arial" w:eastAsia="Arial" w:hAnsi="Arial" w:cs="Arial"/>
          <w:noProof/>
          <w:sz w:val="24"/>
          <w:szCs w:val="24"/>
          <w:lang w:val="en-US"/>
        </w:rPr>
        <w:lastRenderedPageBreak/>
        <w:drawing>
          <wp:inline distT="114300" distB="114300" distL="114300" distR="114300" wp14:anchorId="47A3E18D" wp14:editId="7510B48A">
            <wp:extent cx="3852863" cy="6308834"/>
            <wp:effectExtent l="0" t="0" r="0" b="0"/>
            <wp:docPr id="3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6"/>
                    <a:srcRect/>
                    <a:stretch>
                      <a:fillRect/>
                    </a:stretch>
                  </pic:blipFill>
                  <pic:spPr>
                    <a:xfrm>
                      <a:off x="0" y="0"/>
                      <a:ext cx="3852863" cy="6308834"/>
                    </a:xfrm>
                    <a:prstGeom prst="rect">
                      <a:avLst/>
                    </a:prstGeom>
                    <a:ln/>
                  </pic:spPr>
                </pic:pic>
              </a:graphicData>
            </a:graphic>
          </wp:inline>
        </w:drawing>
      </w:r>
    </w:p>
    <w:p w14:paraId="09B50936" w14:textId="77777777" w:rsidR="00371568" w:rsidRDefault="00B24459">
      <w:pPr>
        <w:pStyle w:val="normal0"/>
        <w:spacing w:line="276" w:lineRule="auto"/>
        <w:rPr>
          <w:b/>
          <w:sz w:val="24"/>
          <w:szCs w:val="24"/>
        </w:rPr>
      </w:pPr>
      <w:r>
        <w:rPr>
          <w:b/>
        </w:rPr>
        <w:t>Src: PMC4074120 Fig. 2</w:t>
      </w:r>
      <w:r>
        <w:t xml:space="preserve">. Losartan and cinanserin inhibit GPVI-mediated cell activation. </w:t>
      </w:r>
      <w:r>
        <w:rPr>
          <w:sz w:val="16"/>
          <w:szCs w:val="16"/>
        </w:rPr>
        <w:t>Washed human platelets were loaded with fura2-AM and screened for drug-mediated inhibition of Ca2+ release by 1 mg/ml CRP-XL (n = 3,  6 SEM,  representative traces and summary,  a–c) and 1 mg/ml collagen (n = 3,  SEM,  representative traces and summary,  d–f); losartan (&amp;) and cinanserin (m). To measure aggregation,  washed human platelets were incubated with drug for one minute prior to the addition of 1 mg/ml CRP-XL (representative traces and summary shown in g–i) or 1 mg/ml collagen (representative traces and summary shown in j–l).</w:t>
      </w:r>
    </w:p>
    <w:p w14:paraId="012F05C2" w14:textId="77777777" w:rsidR="00371568" w:rsidRDefault="00B24459">
      <w:pPr>
        <w:pStyle w:val="normal0"/>
        <w:shd w:val="clear" w:color="auto" w:fill="FFFFFF"/>
        <w:spacing w:line="276" w:lineRule="auto"/>
        <w:jc w:val="center"/>
        <w:rPr>
          <w:rFonts w:ascii="Arial" w:eastAsia="Arial" w:hAnsi="Arial" w:cs="Arial"/>
          <w:b/>
          <w:sz w:val="24"/>
          <w:szCs w:val="24"/>
        </w:rPr>
      </w:pPr>
      <w:r>
        <w:rPr>
          <w:rFonts w:ascii="Arial" w:eastAsia="Arial" w:hAnsi="Arial" w:cs="Arial"/>
          <w:b/>
          <w:noProof/>
          <w:sz w:val="24"/>
          <w:szCs w:val="24"/>
          <w:lang w:val="en-US"/>
        </w:rPr>
        <w:lastRenderedPageBreak/>
        <w:drawing>
          <wp:inline distT="114300" distB="114300" distL="114300" distR="114300" wp14:anchorId="1CEAF591" wp14:editId="7CDB70A6">
            <wp:extent cx="3073056" cy="5691188"/>
            <wp:effectExtent l="0" t="0" r="0" b="0"/>
            <wp:docPr id="4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7"/>
                    <a:srcRect/>
                    <a:stretch>
                      <a:fillRect/>
                    </a:stretch>
                  </pic:blipFill>
                  <pic:spPr>
                    <a:xfrm>
                      <a:off x="0" y="0"/>
                      <a:ext cx="3073056" cy="5691188"/>
                    </a:xfrm>
                    <a:prstGeom prst="rect">
                      <a:avLst/>
                    </a:prstGeom>
                    <a:ln/>
                  </pic:spPr>
                </pic:pic>
              </a:graphicData>
            </a:graphic>
          </wp:inline>
        </w:drawing>
      </w:r>
    </w:p>
    <w:p w14:paraId="03FC8C3E" w14:textId="77777777" w:rsidR="00371568" w:rsidRDefault="00B24459">
      <w:pPr>
        <w:pStyle w:val="normal0"/>
        <w:shd w:val="clear" w:color="auto" w:fill="FFFFFF"/>
        <w:spacing w:line="276" w:lineRule="auto"/>
        <w:rPr>
          <w:sz w:val="16"/>
          <w:szCs w:val="16"/>
        </w:rPr>
      </w:pPr>
      <w:r>
        <w:rPr>
          <w:b/>
        </w:rPr>
        <w:t>Src: PMC4074120 Fig. 3</w:t>
      </w:r>
      <w:r>
        <w:t>. Losartan and cinanserin demonstrate selectivity for GPVI</w:t>
      </w:r>
      <w:r>
        <w:rPr>
          <w:sz w:val="24"/>
          <w:szCs w:val="24"/>
        </w:rPr>
        <w:t xml:space="preserve">. </w:t>
      </w:r>
      <w:r>
        <w:rPr>
          <w:sz w:val="16"/>
          <w:szCs w:val="16"/>
        </w:rPr>
        <w:t>Ca2+ release and aggregations were carried out with 5 mM of the P2Y12 receptor agonist 2-MeSADP (a,  Ca2+ release and b,  aggregation),  or 0.5 U/ml of the PAR1 and PAR4 receptor agonist thrombin (c,  Ca2+ release and d,  aggregation). Losartan (X); cinanserin (m),  n = 3,  6 SEM. For global tyrosine phosphorylation,  washed human platelets were incubated with drug or vehicle alone before addition of 1 mg/ml CRP-XL or collagen. Samples were collected at 10,  30,  60 or 90 seconds (as indicated by the graduated bars with time increasing to the right) in ice cold 26 lysis buffer and separated on 4–12% NuPage gels under reducing conditions. Tyrosine phosphorylation was visualized with 4G10 anti-phosphotyrosine antibody. Losartan and cinanserin reduce CRP-XL- (e) and collagen-(f) induced global tyrosine phosphorylation,  but have no effect on thrombin or 2-MeSADP induced global tyrosine phosphorylation (g). Both drugs reduce FcRc phosphorylation (h),  (unphosphorylated,  lower band; phosphorylated,  upper band).</w:t>
      </w:r>
    </w:p>
    <w:p w14:paraId="0A9CD2D0" w14:textId="77777777" w:rsidR="00371568" w:rsidRDefault="00B24459">
      <w:pPr>
        <w:pStyle w:val="normal0"/>
        <w:spacing w:line="276" w:lineRule="auto"/>
        <w:jc w:val="center"/>
        <w:rPr>
          <w:rFonts w:ascii="Arial" w:eastAsia="Arial" w:hAnsi="Arial" w:cs="Arial"/>
          <w:b/>
          <w:sz w:val="24"/>
          <w:szCs w:val="24"/>
        </w:rPr>
      </w:pPr>
      <w:r>
        <w:rPr>
          <w:rFonts w:ascii="Arial" w:eastAsia="Arial" w:hAnsi="Arial" w:cs="Arial"/>
          <w:b/>
          <w:noProof/>
          <w:sz w:val="24"/>
          <w:szCs w:val="24"/>
          <w:lang w:val="en-US"/>
        </w:rPr>
        <w:lastRenderedPageBreak/>
        <w:drawing>
          <wp:inline distT="114300" distB="114300" distL="114300" distR="114300" wp14:anchorId="097D7A42" wp14:editId="2DC7E376">
            <wp:extent cx="3259356" cy="3186113"/>
            <wp:effectExtent l="0" t="0" r="0" b="0"/>
            <wp:docPr id="4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8"/>
                    <a:srcRect/>
                    <a:stretch>
                      <a:fillRect/>
                    </a:stretch>
                  </pic:blipFill>
                  <pic:spPr>
                    <a:xfrm>
                      <a:off x="0" y="0"/>
                      <a:ext cx="3259356" cy="3186113"/>
                    </a:xfrm>
                    <a:prstGeom prst="rect">
                      <a:avLst/>
                    </a:prstGeom>
                    <a:ln/>
                  </pic:spPr>
                </pic:pic>
              </a:graphicData>
            </a:graphic>
          </wp:inline>
        </w:drawing>
      </w:r>
    </w:p>
    <w:p w14:paraId="3D501B96" w14:textId="77777777" w:rsidR="00371568" w:rsidRDefault="00B24459">
      <w:pPr>
        <w:pStyle w:val="normal0"/>
        <w:spacing w:line="276" w:lineRule="auto"/>
        <w:rPr>
          <w:sz w:val="16"/>
          <w:szCs w:val="16"/>
        </w:rPr>
      </w:pPr>
      <w:r>
        <w:rPr>
          <w:b/>
        </w:rPr>
        <w:t>Src: PMC4074120 Fig. 4.</w:t>
      </w:r>
      <w:r>
        <w:t xml:space="preserve"> Losartan is selective for GPVI over TPR</w:t>
      </w:r>
      <w:r>
        <w:rPr>
          <w:sz w:val="24"/>
          <w:szCs w:val="24"/>
        </w:rPr>
        <w:t xml:space="preserve">. </w:t>
      </w:r>
      <w:r>
        <w:rPr>
          <w:sz w:val="16"/>
          <w:szCs w:val="16"/>
        </w:rPr>
        <w:t>To assess effects on TPR signalling,  platelets were activated with 1 mM U46619 and aggregations followed for 5 minutes in the presence of or absence of drug (n = 3,  6 SEM). Collagen (solid black line) and CRP-XL (dashed dark grey line) were both used at 1 mg/ml. Losartan (a) has an IC50 of , 20 mM for U46619-induced aggregation (solid grey line) while cinanserin (b) has no effect on TPR signaling (solid grey bar). Exposure of P-selectin (CD62P) and FITC-fibrinogen binding was measured by flow cytometry. Losartan (100 mM,  c) and cinanserin (100 mM,  d) both reduce FITC-fibrinogen binding (black bars) and P-selectin exposure (grey bars) compared to SQ-29548 alone. Statistical analysis was conducted by one-way ANOVA with Sidak’s multiple comparisons correction. ns P.0.05,  * P, 0.05,  *** P, 0.001,  n = 3,  6 SEM.</w:t>
      </w:r>
    </w:p>
    <w:p w14:paraId="453F0F88" w14:textId="77777777" w:rsidR="00371568" w:rsidRDefault="00B24459">
      <w:pPr>
        <w:pStyle w:val="normal0"/>
        <w:spacing w:line="276" w:lineRule="auto"/>
        <w:jc w:val="center"/>
        <w:rPr>
          <w:b/>
          <w:sz w:val="24"/>
          <w:szCs w:val="24"/>
        </w:rPr>
      </w:pPr>
      <w:r>
        <w:rPr>
          <w:b/>
          <w:noProof/>
          <w:sz w:val="24"/>
          <w:szCs w:val="24"/>
          <w:lang w:val="en-US"/>
        </w:rPr>
        <w:drawing>
          <wp:inline distT="114300" distB="114300" distL="114300" distR="114300" wp14:anchorId="686DE328" wp14:editId="5AB065B3">
            <wp:extent cx="2166377" cy="1938338"/>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9"/>
                    <a:srcRect/>
                    <a:stretch>
                      <a:fillRect/>
                    </a:stretch>
                  </pic:blipFill>
                  <pic:spPr>
                    <a:xfrm>
                      <a:off x="0" y="0"/>
                      <a:ext cx="2166377" cy="1938338"/>
                    </a:xfrm>
                    <a:prstGeom prst="rect">
                      <a:avLst/>
                    </a:prstGeom>
                    <a:ln/>
                  </pic:spPr>
                </pic:pic>
              </a:graphicData>
            </a:graphic>
          </wp:inline>
        </w:drawing>
      </w:r>
    </w:p>
    <w:p w14:paraId="1F43AFBF" w14:textId="77777777" w:rsidR="00371568" w:rsidRDefault="00B24459">
      <w:pPr>
        <w:pStyle w:val="normal0"/>
        <w:spacing w:line="276" w:lineRule="auto"/>
        <w:rPr>
          <w:sz w:val="16"/>
          <w:szCs w:val="16"/>
        </w:rPr>
      </w:pPr>
      <w:r>
        <w:rPr>
          <w:b/>
        </w:rPr>
        <w:t>Src: PMC4074120 Fig. 6</w:t>
      </w:r>
      <w:r>
        <w:t>. GPVI antagonism is unique to losartan amongst the sartan drug class.</w:t>
      </w:r>
      <w:r>
        <w:rPr>
          <w:sz w:val="24"/>
          <w:szCs w:val="24"/>
        </w:rPr>
        <w:t xml:space="preserve"> </w:t>
      </w:r>
      <w:r>
        <w:rPr>
          <w:sz w:val="16"/>
          <w:szCs w:val="16"/>
        </w:rPr>
        <w:t>Inhibition of collagen-induced Ca2+ release (10 mg/ ml) the sartans from fura2-AM-loaded washed human platelets was measured and quantified (n = 3,  6 SEM).</w:t>
      </w:r>
    </w:p>
    <w:p w14:paraId="02B9F5FA" w14:textId="77777777" w:rsidR="00371568" w:rsidRDefault="00B24459">
      <w:pPr>
        <w:pStyle w:val="normal0"/>
        <w:spacing w:line="276" w:lineRule="auto"/>
        <w:jc w:val="center"/>
        <w:rPr>
          <w:rFonts w:ascii="Arial" w:eastAsia="Arial" w:hAnsi="Arial" w:cs="Arial"/>
          <w:sz w:val="16"/>
          <w:szCs w:val="16"/>
        </w:rPr>
      </w:pPr>
      <w:r>
        <w:rPr>
          <w:rFonts w:ascii="Arial" w:eastAsia="Arial" w:hAnsi="Arial" w:cs="Arial"/>
          <w:noProof/>
          <w:sz w:val="16"/>
          <w:szCs w:val="16"/>
          <w:lang w:val="en-US"/>
        </w:rPr>
        <w:lastRenderedPageBreak/>
        <w:drawing>
          <wp:inline distT="114300" distB="114300" distL="114300" distR="114300" wp14:anchorId="3C3A5AA5" wp14:editId="25B444E2">
            <wp:extent cx="4176713" cy="3186262"/>
            <wp:effectExtent l="0" t="0" r="0" b="0"/>
            <wp:docPr id="45"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00"/>
                    <a:srcRect/>
                    <a:stretch>
                      <a:fillRect/>
                    </a:stretch>
                  </pic:blipFill>
                  <pic:spPr>
                    <a:xfrm>
                      <a:off x="0" y="0"/>
                      <a:ext cx="4176713" cy="3186262"/>
                    </a:xfrm>
                    <a:prstGeom prst="rect">
                      <a:avLst/>
                    </a:prstGeom>
                    <a:ln/>
                  </pic:spPr>
                </pic:pic>
              </a:graphicData>
            </a:graphic>
          </wp:inline>
        </w:drawing>
      </w:r>
    </w:p>
    <w:p w14:paraId="331E2527" w14:textId="77777777" w:rsidR="00371568" w:rsidRDefault="00B24459">
      <w:pPr>
        <w:pStyle w:val="normal0"/>
        <w:spacing w:before="240" w:after="240" w:line="276" w:lineRule="auto"/>
        <w:rPr>
          <w:rFonts w:ascii="Arial" w:eastAsia="Arial" w:hAnsi="Arial" w:cs="Arial"/>
          <w:sz w:val="16"/>
          <w:szCs w:val="16"/>
        </w:rPr>
      </w:pPr>
      <w:r>
        <w:rPr>
          <w:rFonts w:ascii="Arial" w:eastAsia="Arial" w:hAnsi="Arial" w:cs="Arial"/>
          <w:b/>
        </w:rPr>
        <w:t>Src: PMC3270559 Fig 2</w:t>
      </w:r>
      <w:r>
        <w:rPr>
          <w:rFonts w:ascii="Arial" w:eastAsia="Arial" w:hAnsi="Arial" w:cs="Arial"/>
        </w:rPr>
        <w:t xml:space="preserve">: Effects of Ang II and Losartan on arterial blood pressure of rats chronically treated with XNT. </w:t>
      </w:r>
      <w:r>
        <w:rPr>
          <w:rFonts w:ascii="Arial" w:eastAsia="Arial" w:hAnsi="Arial" w:cs="Arial"/>
          <w:sz w:val="16"/>
          <w:szCs w:val="16"/>
        </w:rPr>
        <w:t xml:space="preserve">The responses to increasing doses of Ang II were similar in vehicle- and XNT-treated (a) normotensive (Wistar-Kyoto rats—WKY) and (b) hypertensive (spontaneously hypertensive rats—SHR) rats. Likewise, the response to Losartan (0.25 mg/kg) was similar in vehicle- and XNT-treated (c) normotensive (WKY) and (d) hypertensive (SHRs) rats. The blood pressure was measured through a catheter inserted into the carotid artery and Ang II and Losartan were administrated </w:t>
      </w:r>
      <w:r>
        <w:rPr>
          <w:rFonts w:ascii="Arial" w:eastAsia="Arial" w:hAnsi="Arial" w:cs="Arial"/>
          <w:i/>
          <w:sz w:val="16"/>
          <w:szCs w:val="16"/>
        </w:rPr>
        <w:t xml:space="preserve">in bolus </w:t>
      </w:r>
      <w:r>
        <w:rPr>
          <w:rFonts w:ascii="Arial" w:eastAsia="Arial" w:hAnsi="Arial" w:cs="Arial"/>
          <w:sz w:val="16"/>
          <w:szCs w:val="16"/>
        </w:rPr>
        <w:t>using the jugular vein.</w:t>
      </w:r>
    </w:p>
    <w:p w14:paraId="26841EE4" w14:textId="77777777" w:rsidR="00371568" w:rsidRDefault="00B24459">
      <w:pPr>
        <w:pStyle w:val="normal0"/>
        <w:spacing w:before="240" w:after="240" w:line="276" w:lineRule="auto"/>
        <w:jc w:val="center"/>
        <w:rPr>
          <w:rFonts w:ascii="Arial" w:eastAsia="Arial" w:hAnsi="Arial" w:cs="Arial"/>
        </w:rPr>
      </w:pPr>
      <w:r>
        <w:rPr>
          <w:rFonts w:ascii="Arial" w:eastAsia="Arial" w:hAnsi="Arial" w:cs="Arial"/>
          <w:noProof/>
          <w:lang w:val="en-US"/>
        </w:rPr>
        <w:drawing>
          <wp:inline distT="114300" distB="114300" distL="114300" distR="114300" wp14:anchorId="0FC35CE2" wp14:editId="54CF0837">
            <wp:extent cx="2180450" cy="3335655"/>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1"/>
                    <a:srcRect/>
                    <a:stretch>
                      <a:fillRect/>
                    </a:stretch>
                  </pic:blipFill>
                  <pic:spPr>
                    <a:xfrm>
                      <a:off x="0" y="0"/>
                      <a:ext cx="2180450" cy="3335655"/>
                    </a:xfrm>
                    <a:prstGeom prst="rect">
                      <a:avLst/>
                    </a:prstGeom>
                    <a:ln/>
                  </pic:spPr>
                </pic:pic>
              </a:graphicData>
            </a:graphic>
          </wp:inline>
        </w:drawing>
      </w:r>
    </w:p>
    <w:p w14:paraId="35A1D384" w14:textId="77777777" w:rsidR="00371568" w:rsidRDefault="00B24459">
      <w:pPr>
        <w:pStyle w:val="normal0"/>
        <w:spacing w:before="240" w:after="240" w:line="276" w:lineRule="auto"/>
        <w:rPr>
          <w:sz w:val="16"/>
          <w:szCs w:val="16"/>
        </w:rPr>
      </w:pPr>
      <w:r>
        <w:rPr>
          <w:b/>
        </w:rPr>
        <w:t xml:space="preserve">Src: PMC7101871 Fig. 4 </w:t>
      </w:r>
      <w:r>
        <w:t xml:space="preserve">Effect of blockade of RAS, NFjB, or TNF-a receptors on TNF-a or CTGF release by podocytes cultured with IgA-HMC media. </w:t>
      </w:r>
      <w:r>
        <w:rPr>
          <w:sz w:val="16"/>
          <w:szCs w:val="16"/>
        </w:rPr>
        <w:t xml:space="preserve">Effects of combination blockade on podocytic (a) TNF-a, or (b) CTGF release following incubation with eightfold diluted IgA- HMC media. @ or * signifies p \ 0.05 or p \ 0.01 versus podocytes incubated with IgA-HMC media without intervention. </w:t>
      </w:r>
      <w:r>
        <w:rPr>
          <w:sz w:val="16"/>
          <w:szCs w:val="16"/>
        </w:rPr>
        <w:lastRenderedPageBreak/>
        <w:t>The results represent the mean ± standard deviation from five individual ex- periments. Captopril: ACE inhibitor; Losartan: angiotensin II receptor antagonist; SN50: peptide inhibits the translocation of the active NF- jB complex into the nucleus; SN50M: control peptide for SN50.</w:t>
      </w:r>
    </w:p>
    <w:p w14:paraId="1C3C3BC2" w14:textId="77777777" w:rsidR="00371568" w:rsidRDefault="00B24459">
      <w:pPr>
        <w:pStyle w:val="normal0"/>
        <w:spacing w:before="240" w:after="240" w:line="276" w:lineRule="auto"/>
        <w:jc w:val="center"/>
        <w:rPr>
          <w:rFonts w:ascii="Arial" w:eastAsia="Arial" w:hAnsi="Arial" w:cs="Arial"/>
        </w:rPr>
      </w:pPr>
      <w:r>
        <w:rPr>
          <w:rFonts w:ascii="Arial" w:eastAsia="Arial" w:hAnsi="Arial" w:cs="Arial"/>
          <w:noProof/>
          <w:lang w:val="en-US"/>
        </w:rPr>
        <w:drawing>
          <wp:inline distT="114300" distB="114300" distL="114300" distR="114300" wp14:anchorId="257B1613" wp14:editId="7E0AA68C">
            <wp:extent cx="2340704" cy="3388995"/>
            <wp:effectExtent l="0" t="0" r="0" b="0"/>
            <wp:docPr id="1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2"/>
                    <a:srcRect/>
                    <a:stretch>
                      <a:fillRect/>
                    </a:stretch>
                  </pic:blipFill>
                  <pic:spPr>
                    <a:xfrm>
                      <a:off x="0" y="0"/>
                      <a:ext cx="2340704" cy="3388995"/>
                    </a:xfrm>
                    <a:prstGeom prst="rect">
                      <a:avLst/>
                    </a:prstGeom>
                    <a:ln/>
                  </pic:spPr>
                </pic:pic>
              </a:graphicData>
            </a:graphic>
          </wp:inline>
        </w:drawing>
      </w:r>
    </w:p>
    <w:p w14:paraId="4DCD3BEC" w14:textId="77777777" w:rsidR="00371568" w:rsidRDefault="00B24459">
      <w:pPr>
        <w:pStyle w:val="normal0"/>
        <w:spacing w:before="240" w:after="240" w:line="276" w:lineRule="auto"/>
        <w:rPr>
          <w:sz w:val="16"/>
          <w:szCs w:val="16"/>
        </w:rPr>
      </w:pPr>
      <w:r>
        <w:rPr>
          <w:b/>
        </w:rPr>
        <w:t xml:space="preserve">Src: PMC7101871 Fig. 5 </w:t>
      </w:r>
      <w:r>
        <w:t xml:space="preserve">Effects of combination blockade on podocytic AT1R or PRR expression following incubation with IgA-HMC media. </w:t>
      </w:r>
      <w:r>
        <w:rPr>
          <w:sz w:val="16"/>
          <w:szCs w:val="16"/>
        </w:rPr>
        <w:t>Effects of combination blockade on podocytic expression of (a) AT1R, or (b) PRR following incubation with eightfold diluted IgA-HMC media. @ or * signifies p\0.05 or p\0.01 versus podocytes incubated with IgA-HMC media without intervention. The results represent the mean ± standard deviation from five individual ex- periments. Captopril: ACE inhibitor; Losartan: angiotensin II receptor antagonist; SN50: peptide inhibits the translocation of the active NF- jB complex into the nucleus; SN50M: control peptide for SN50</w:t>
      </w:r>
    </w:p>
    <w:p w14:paraId="55809A49" w14:textId="77777777" w:rsidR="00371568" w:rsidRDefault="00B24459">
      <w:pPr>
        <w:pStyle w:val="normal0"/>
        <w:spacing w:before="240" w:after="240" w:line="276" w:lineRule="auto"/>
        <w:jc w:val="center"/>
        <w:rPr>
          <w:rFonts w:ascii="Arial" w:eastAsia="Arial" w:hAnsi="Arial" w:cs="Arial"/>
        </w:rPr>
      </w:pPr>
      <w:r>
        <w:rPr>
          <w:rFonts w:ascii="Arial" w:eastAsia="Arial" w:hAnsi="Arial" w:cs="Arial"/>
          <w:noProof/>
          <w:lang w:val="en-US"/>
        </w:rPr>
        <w:lastRenderedPageBreak/>
        <w:drawing>
          <wp:inline distT="114300" distB="114300" distL="114300" distR="114300" wp14:anchorId="79A44C48" wp14:editId="2F0F5713">
            <wp:extent cx="2635912" cy="400240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3"/>
                    <a:srcRect/>
                    <a:stretch>
                      <a:fillRect/>
                    </a:stretch>
                  </pic:blipFill>
                  <pic:spPr>
                    <a:xfrm>
                      <a:off x="0" y="0"/>
                      <a:ext cx="2635912" cy="4002405"/>
                    </a:xfrm>
                    <a:prstGeom prst="rect">
                      <a:avLst/>
                    </a:prstGeom>
                    <a:ln/>
                  </pic:spPr>
                </pic:pic>
              </a:graphicData>
            </a:graphic>
          </wp:inline>
        </w:drawing>
      </w:r>
    </w:p>
    <w:p w14:paraId="41ABBC49" w14:textId="77777777" w:rsidR="00371568" w:rsidRDefault="00B24459">
      <w:pPr>
        <w:pStyle w:val="normal0"/>
        <w:spacing w:before="240" w:after="240" w:line="276" w:lineRule="auto"/>
        <w:rPr>
          <w:rFonts w:ascii="Arial" w:eastAsia="Arial" w:hAnsi="Arial" w:cs="Arial"/>
        </w:rPr>
      </w:pPr>
      <w:r>
        <w:rPr>
          <w:b/>
        </w:rPr>
        <w:t>Src: PMC7101871 Fig. 6</w:t>
      </w:r>
      <w:r>
        <w:t>. Effects of combination block adeonpodocy ticcaspase 3 activity and nephrin expression following incubation with IgA-HMC media</w:t>
      </w:r>
      <w:r>
        <w:rPr>
          <w:rFonts w:ascii="Arial" w:eastAsia="Arial" w:hAnsi="Arial" w:cs="Arial"/>
        </w:rPr>
        <w:t>. Effects of combination blockade on podocytic (a) caspase 3 activity, (b) % apoptosis cells, or (c) nephrin expression following incubation with eightfold diluted IgA-HMC media. Blockade of AT1R, TNFR1, NFjB, PRR, TNF-a or CTGF neutralization partially ameliorated the up- regulated caspase 3 activity, apoptotic cell number and reduced nephrin expression. Complete abolishment was achieved by simultaneous TNF-a and CTGF neutralization or PRR blockade together with blockade of AT1R, NFjB inhibition, or TNF-a neutralization. The results represent the mean ± standard deviation from five individual experiments. Captopril: ACE inhibitor; Losartan: angiotensin II receptor antagonist; SN50: peptide inhibits the translocation of the active NF-jB complex into the nucleus; SN50M: control peptide for SN50</w:t>
      </w:r>
    </w:p>
    <w:p w14:paraId="74630738" w14:textId="77777777" w:rsidR="00371568" w:rsidRDefault="00B24459">
      <w:pPr>
        <w:pStyle w:val="normal0"/>
        <w:spacing w:line="276" w:lineRule="auto"/>
        <w:jc w:val="center"/>
        <w:rPr>
          <w:rFonts w:ascii="Arial" w:eastAsia="Arial" w:hAnsi="Arial" w:cs="Arial"/>
          <w:sz w:val="16"/>
          <w:szCs w:val="16"/>
        </w:rPr>
      </w:pPr>
      <w:r>
        <w:rPr>
          <w:rFonts w:ascii="Arial" w:eastAsia="Arial" w:hAnsi="Arial" w:cs="Arial"/>
          <w:noProof/>
          <w:sz w:val="16"/>
          <w:szCs w:val="16"/>
          <w:lang w:val="en-US"/>
        </w:rPr>
        <w:lastRenderedPageBreak/>
        <w:drawing>
          <wp:inline distT="114300" distB="114300" distL="114300" distR="114300" wp14:anchorId="7A8C438C" wp14:editId="72085548">
            <wp:extent cx="3831499" cy="3529013"/>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4"/>
                    <a:srcRect/>
                    <a:stretch>
                      <a:fillRect/>
                    </a:stretch>
                  </pic:blipFill>
                  <pic:spPr>
                    <a:xfrm>
                      <a:off x="0" y="0"/>
                      <a:ext cx="3831499" cy="3529013"/>
                    </a:xfrm>
                    <a:prstGeom prst="rect">
                      <a:avLst/>
                    </a:prstGeom>
                    <a:ln/>
                  </pic:spPr>
                </pic:pic>
              </a:graphicData>
            </a:graphic>
          </wp:inline>
        </w:drawing>
      </w:r>
    </w:p>
    <w:p w14:paraId="1618F338" w14:textId="77777777" w:rsidR="00371568" w:rsidRDefault="00B24459">
      <w:pPr>
        <w:pStyle w:val="normal0"/>
        <w:spacing w:line="276" w:lineRule="auto"/>
        <w:rPr>
          <w:sz w:val="16"/>
          <w:szCs w:val="16"/>
        </w:rPr>
      </w:pPr>
      <w:r>
        <w:rPr>
          <w:b/>
        </w:rPr>
        <w:t>Src: PMC4762923 Fig. 6</w:t>
      </w:r>
      <w:r>
        <w:t xml:space="preserve"> Anti-ATR-001 inhibited the TGF-β1/Smad3 signal pathway and expression of collagen IV and fibronectin in rat mesangial cells.</w:t>
      </w:r>
      <w:r>
        <w:rPr>
          <w:rFonts w:ascii="Arial" w:eastAsia="Arial" w:hAnsi="Arial" w:cs="Arial"/>
          <w:sz w:val="16"/>
          <w:szCs w:val="16"/>
        </w:rPr>
        <w:t xml:space="preserve"> </w:t>
      </w:r>
      <w:r>
        <w:rPr>
          <w:sz w:val="16"/>
          <w:szCs w:val="16"/>
        </w:rPr>
        <w:t>As shown on a and b, anti-ATR-001 specifically bound to AT1R in rat mesangial cells (RMCs). Representative Western blots (lower panel) showing specific bands for c P-ERK1/2, d TGF-β1, e Smad3, and quantitative analysis were presented on upper panel. The relative expression of TGF-β1 and collagen I and IV mRNA were shown on f, g, and h. Con control, HG high glucose (25 mmol/l), Los losartan treatment, Anti-ATR anti-ATR-001 treatment, NATR anti-NATR-001 treatment (n=5). *P&lt;0.05 vs. con; #P&lt;0.05 vs. HG</w:t>
      </w:r>
    </w:p>
    <w:p w14:paraId="56377931" w14:textId="77777777" w:rsidR="00371568" w:rsidRDefault="00371568">
      <w:pPr>
        <w:pStyle w:val="normal0"/>
        <w:spacing w:line="276" w:lineRule="auto"/>
        <w:rPr>
          <w:rFonts w:ascii="Arial" w:eastAsia="Arial" w:hAnsi="Arial" w:cs="Arial"/>
          <w:sz w:val="16"/>
          <w:szCs w:val="16"/>
        </w:rPr>
      </w:pPr>
    </w:p>
    <w:p w14:paraId="29314271" w14:textId="77777777" w:rsidR="00371568" w:rsidRDefault="00B24459">
      <w:pPr>
        <w:pStyle w:val="normal0"/>
        <w:spacing w:line="276" w:lineRule="auto"/>
        <w:jc w:val="center"/>
        <w:rPr>
          <w:rFonts w:ascii="Arial" w:eastAsia="Arial" w:hAnsi="Arial" w:cs="Arial"/>
          <w:sz w:val="16"/>
          <w:szCs w:val="16"/>
        </w:rPr>
      </w:pPr>
      <w:r>
        <w:rPr>
          <w:rFonts w:ascii="Arial" w:eastAsia="Arial" w:hAnsi="Arial" w:cs="Arial"/>
          <w:noProof/>
          <w:sz w:val="16"/>
          <w:szCs w:val="16"/>
          <w:lang w:val="en-US"/>
        </w:rPr>
        <w:drawing>
          <wp:inline distT="114300" distB="114300" distL="114300" distR="114300" wp14:anchorId="44BC9C13" wp14:editId="12BC548E">
            <wp:extent cx="3931145" cy="3109913"/>
            <wp:effectExtent l="0" t="0" r="0" b="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5"/>
                    <a:srcRect b="36538"/>
                    <a:stretch>
                      <a:fillRect/>
                    </a:stretch>
                  </pic:blipFill>
                  <pic:spPr>
                    <a:xfrm>
                      <a:off x="0" y="0"/>
                      <a:ext cx="3931145" cy="3109913"/>
                    </a:xfrm>
                    <a:prstGeom prst="rect">
                      <a:avLst/>
                    </a:prstGeom>
                    <a:ln/>
                  </pic:spPr>
                </pic:pic>
              </a:graphicData>
            </a:graphic>
          </wp:inline>
        </w:drawing>
      </w:r>
    </w:p>
    <w:p w14:paraId="61CEA345" w14:textId="77777777" w:rsidR="00371568" w:rsidRDefault="00B24459">
      <w:pPr>
        <w:pStyle w:val="normal0"/>
        <w:spacing w:line="276" w:lineRule="auto"/>
        <w:rPr>
          <w:rFonts w:ascii="Arial" w:eastAsia="Arial" w:hAnsi="Arial" w:cs="Arial"/>
          <w:sz w:val="16"/>
          <w:szCs w:val="16"/>
        </w:rPr>
      </w:pPr>
      <w:r>
        <w:rPr>
          <w:b/>
        </w:rPr>
        <w:t>Src: PMID 17043154 Fig. 3</w:t>
      </w:r>
      <w:r>
        <w:rPr>
          <w:rFonts w:ascii="Arial" w:eastAsia="Arial" w:hAnsi="Arial" w:cs="Arial"/>
          <w:sz w:val="16"/>
          <w:szCs w:val="16"/>
        </w:rPr>
        <w:t xml:space="preserve">. </w:t>
      </w:r>
      <w:r>
        <w:rPr>
          <w:rFonts w:ascii="Arial" w:eastAsia="Arial" w:hAnsi="Arial" w:cs="Arial"/>
        </w:rPr>
        <w:t>Concentration dependence of trans-stimulatory ef- fects of preloaded ARBs on URAT1-mediated uptake by URAT1-expressing oocytes</w:t>
      </w:r>
      <w:r>
        <w:rPr>
          <w:rFonts w:ascii="Arial" w:eastAsia="Arial" w:hAnsi="Arial" w:cs="Arial"/>
          <w:sz w:val="16"/>
          <w:szCs w:val="16"/>
        </w:rPr>
        <w:t xml:space="preserve">. Aliquots of 50 nl of losartan (A), pratosartan (B), candesartan (C), and EXP3174 (D) solutions at various concentrations from 1 to 100 􏰊M were preloaded, and uptake of [14C]uric acid (20 􏰊M) was mea- sured for 15 min. The URAT1-mediated uptake was deter- mined by subtracting the uptake by water-injected oocytes from that by </w:t>
      </w:r>
      <w:r>
        <w:rPr>
          <w:rFonts w:ascii="Arial" w:eastAsia="Arial" w:hAnsi="Arial" w:cs="Arial"/>
          <w:sz w:val="16"/>
          <w:szCs w:val="16"/>
        </w:rPr>
        <w:lastRenderedPageBreak/>
        <w:t>URAT1-cRNA-injected oocytes, and the values obtained were divided by the control value in each assay. ARBs were dissolved with water containing 0.1% DMSO and adjusted to pH 7.4 with KOH. Each point represents the mean 􏰇 S.E. from 10 oocytes from one individual ex- periment. 􏰌, significant difference from the control (no in- hibitor) by Dunnett’s test (p 􏰈 0.05).</w:t>
      </w:r>
    </w:p>
    <w:p w14:paraId="4F5A6D13" w14:textId="77777777" w:rsidR="00371568" w:rsidRDefault="00371568">
      <w:pPr>
        <w:pStyle w:val="normal0"/>
        <w:spacing w:line="276" w:lineRule="auto"/>
        <w:rPr>
          <w:rFonts w:ascii="Arial" w:eastAsia="Arial" w:hAnsi="Arial" w:cs="Arial"/>
          <w:sz w:val="16"/>
          <w:szCs w:val="16"/>
        </w:rPr>
      </w:pPr>
    </w:p>
    <w:p w14:paraId="5B175807" w14:textId="77777777" w:rsidR="00371568" w:rsidRDefault="00B24459">
      <w:pPr>
        <w:pStyle w:val="normal0"/>
        <w:spacing w:line="276" w:lineRule="auto"/>
        <w:jc w:val="center"/>
        <w:rPr>
          <w:rFonts w:ascii="Arial" w:eastAsia="Arial" w:hAnsi="Arial" w:cs="Arial"/>
          <w:sz w:val="16"/>
          <w:szCs w:val="16"/>
        </w:rPr>
      </w:pPr>
      <w:r>
        <w:rPr>
          <w:rFonts w:ascii="Arial" w:eastAsia="Arial" w:hAnsi="Arial" w:cs="Arial"/>
          <w:noProof/>
          <w:sz w:val="16"/>
          <w:szCs w:val="16"/>
          <w:lang w:val="en-US"/>
        </w:rPr>
        <w:drawing>
          <wp:inline distT="114300" distB="114300" distL="114300" distR="114300" wp14:anchorId="5E048248" wp14:editId="6E06F4EC">
            <wp:extent cx="3829050" cy="3083249"/>
            <wp:effectExtent l="0" t="0" r="0" b="0"/>
            <wp:docPr id="4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6"/>
                    <a:srcRect/>
                    <a:stretch>
                      <a:fillRect/>
                    </a:stretch>
                  </pic:blipFill>
                  <pic:spPr>
                    <a:xfrm>
                      <a:off x="0" y="0"/>
                      <a:ext cx="3829050" cy="3083249"/>
                    </a:xfrm>
                    <a:prstGeom prst="rect">
                      <a:avLst/>
                    </a:prstGeom>
                    <a:ln/>
                  </pic:spPr>
                </pic:pic>
              </a:graphicData>
            </a:graphic>
          </wp:inline>
        </w:drawing>
      </w:r>
    </w:p>
    <w:p w14:paraId="2998F47D" w14:textId="77777777" w:rsidR="00371568" w:rsidRDefault="00B24459">
      <w:pPr>
        <w:pStyle w:val="normal0"/>
        <w:spacing w:line="276" w:lineRule="auto"/>
        <w:rPr>
          <w:rFonts w:ascii="Arial" w:eastAsia="Arial" w:hAnsi="Arial" w:cs="Arial"/>
          <w:sz w:val="16"/>
          <w:szCs w:val="16"/>
        </w:rPr>
      </w:pPr>
      <w:r>
        <w:rPr>
          <w:rFonts w:ascii="Arial" w:eastAsia="Arial" w:hAnsi="Arial" w:cs="Arial"/>
          <w:sz w:val="16"/>
          <w:szCs w:val="16"/>
        </w:rPr>
        <w:tab/>
      </w:r>
    </w:p>
    <w:p w14:paraId="6BE8211F" w14:textId="77777777" w:rsidR="00371568" w:rsidRDefault="00B24459">
      <w:pPr>
        <w:pStyle w:val="normal0"/>
        <w:spacing w:line="276" w:lineRule="auto"/>
        <w:rPr>
          <w:rFonts w:ascii="Arial" w:eastAsia="Arial" w:hAnsi="Arial" w:cs="Arial"/>
          <w:sz w:val="16"/>
          <w:szCs w:val="16"/>
        </w:rPr>
      </w:pPr>
      <w:r>
        <w:rPr>
          <w:b/>
        </w:rPr>
        <w:t xml:space="preserve">Src: PMID 17043154 Fig. 6. </w:t>
      </w:r>
      <w:r>
        <w:rPr>
          <w:rFonts w:ascii="Arial" w:eastAsia="Arial" w:hAnsi="Arial" w:cs="Arial"/>
        </w:rPr>
        <w:t>Kinetic analysis of inhibitory effect of ARBs on uptake of uric acid by URAT1 expressed in oocytes pre- loaded with PZA</w:t>
      </w:r>
      <w:r>
        <w:rPr>
          <w:rFonts w:ascii="Arial" w:eastAsia="Arial" w:hAnsi="Arial" w:cs="Arial"/>
          <w:sz w:val="16"/>
          <w:szCs w:val="16"/>
        </w:rPr>
        <w:t>. The uptakes of [</w:t>
      </w:r>
      <w:r>
        <w:rPr>
          <w:rFonts w:ascii="Arial" w:eastAsia="Arial" w:hAnsi="Arial" w:cs="Arial"/>
          <w:sz w:val="10"/>
          <w:szCs w:val="10"/>
        </w:rPr>
        <w:t>14</w:t>
      </w:r>
      <w:r>
        <w:rPr>
          <w:rFonts w:ascii="Arial" w:eastAsia="Arial" w:hAnsi="Arial" w:cs="Arial"/>
          <w:sz w:val="16"/>
          <w:szCs w:val="16"/>
        </w:rPr>
        <w:t>C]uric acid (20, 50, 200, 500, 1000, and 2000 􏰊M) by water-injected or URAT1- cRNA-injected oocytes were measured in the absence (con- trol; closed circles) or presence of 10 nM losartan (A; closed triangle), pratosartan (B; closed diamonds), and telmisar- tan (C; closed squares) of them for 30 min after preload of PZA by microinjection (100 mM 􏰆 50 nl, 5 nmol). The uptake of [</w:t>
      </w:r>
      <w:r>
        <w:rPr>
          <w:rFonts w:ascii="Arial" w:eastAsia="Arial" w:hAnsi="Arial" w:cs="Arial"/>
          <w:sz w:val="10"/>
          <w:szCs w:val="10"/>
        </w:rPr>
        <w:t>14</w:t>
      </w:r>
      <w:r>
        <w:rPr>
          <w:rFonts w:ascii="Arial" w:eastAsia="Arial" w:hAnsi="Arial" w:cs="Arial"/>
          <w:sz w:val="16"/>
          <w:szCs w:val="16"/>
        </w:rPr>
        <w:t>C]uric acid by oocyte was measured after pre- load of PZA (closed circles) by microinjection (100 mM 􏰆 50 nl, 5 nmol) or with Cl</w:t>
      </w:r>
      <w:r>
        <w:rPr>
          <w:rFonts w:ascii="Arial" w:eastAsia="Arial" w:hAnsi="Arial" w:cs="Arial"/>
          <w:sz w:val="10"/>
          <w:szCs w:val="10"/>
        </w:rPr>
        <w:t xml:space="preserve">􏰉 </w:t>
      </w:r>
      <w:r>
        <w:rPr>
          <w:rFonts w:ascii="Arial" w:eastAsia="Arial" w:hAnsi="Arial" w:cs="Arial"/>
          <w:sz w:val="16"/>
          <w:szCs w:val="16"/>
        </w:rPr>
        <w:t xml:space="preserve">(open circles) by preincubation with ND96 buffer for 15 min (D). URAT1-mediated uptakes were determined by subtracting the uptake by water-in- jected oocytes from that by URAT1-cRNA-injected oocytes and are shown by Eadie-Hofstee plot analysis. ARBs were dissolved in uptake buffer containing 0.1% DMSO. Each point represents the mean 􏰇 S.E. from 10 oocytes from one individual experiment. </w:t>
      </w:r>
    </w:p>
    <w:p w14:paraId="434B8791" w14:textId="77777777" w:rsidR="00371568" w:rsidRDefault="00371568">
      <w:pPr>
        <w:pStyle w:val="normal0"/>
        <w:spacing w:line="276" w:lineRule="auto"/>
        <w:rPr>
          <w:rFonts w:ascii="Arial" w:eastAsia="Arial" w:hAnsi="Arial" w:cs="Arial"/>
          <w:sz w:val="16"/>
          <w:szCs w:val="16"/>
        </w:rPr>
      </w:pPr>
    </w:p>
    <w:p w14:paraId="439C8F55" w14:textId="77777777" w:rsidR="00371568" w:rsidRDefault="00B24459">
      <w:pPr>
        <w:pStyle w:val="normal0"/>
        <w:spacing w:line="276" w:lineRule="auto"/>
        <w:jc w:val="center"/>
        <w:rPr>
          <w:rFonts w:ascii="Arial" w:eastAsia="Arial" w:hAnsi="Arial" w:cs="Arial"/>
          <w:sz w:val="16"/>
          <w:szCs w:val="16"/>
        </w:rPr>
      </w:pPr>
      <w:r>
        <w:rPr>
          <w:rFonts w:ascii="Arial" w:eastAsia="Arial" w:hAnsi="Arial" w:cs="Arial"/>
          <w:noProof/>
          <w:sz w:val="16"/>
          <w:szCs w:val="16"/>
          <w:lang w:val="en-US"/>
        </w:rPr>
        <w:lastRenderedPageBreak/>
        <w:drawing>
          <wp:inline distT="114300" distB="114300" distL="114300" distR="114300" wp14:anchorId="1BEEE9BD" wp14:editId="3789AFA2">
            <wp:extent cx="1600542" cy="3814763"/>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7"/>
                    <a:srcRect/>
                    <a:stretch>
                      <a:fillRect/>
                    </a:stretch>
                  </pic:blipFill>
                  <pic:spPr>
                    <a:xfrm>
                      <a:off x="0" y="0"/>
                      <a:ext cx="1600542" cy="3814763"/>
                    </a:xfrm>
                    <a:prstGeom prst="rect">
                      <a:avLst/>
                    </a:prstGeom>
                    <a:ln/>
                  </pic:spPr>
                </pic:pic>
              </a:graphicData>
            </a:graphic>
          </wp:inline>
        </w:drawing>
      </w:r>
    </w:p>
    <w:p w14:paraId="6833788F" w14:textId="77777777" w:rsidR="00371568" w:rsidRDefault="00B24459">
      <w:pPr>
        <w:pStyle w:val="normal0"/>
        <w:spacing w:line="276" w:lineRule="auto"/>
        <w:rPr>
          <w:rFonts w:ascii="Arial" w:eastAsia="Arial" w:hAnsi="Arial" w:cs="Arial"/>
          <w:sz w:val="16"/>
          <w:szCs w:val="16"/>
        </w:rPr>
      </w:pPr>
      <w:r>
        <w:rPr>
          <w:b/>
        </w:rPr>
        <w:t xml:space="preserve">Src: PMC7095783 Fig. 5. </w:t>
      </w:r>
      <w:r>
        <w:rPr>
          <w:rFonts w:ascii="Arial" w:eastAsia="Arial" w:hAnsi="Arial" w:cs="Arial"/>
        </w:rPr>
        <w:t>Losartan attenuated cytomix-induced cytotoxicity in A549 cells</w:t>
      </w:r>
      <w:r>
        <w:rPr>
          <w:rFonts w:ascii="Arial" w:eastAsia="Arial" w:hAnsi="Arial" w:cs="Arial"/>
          <w:sz w:val="16"/>
          <w:szCs w:val="16"/>
        </w:rPr>
        <w:t>. A549 was pretreated with losartan (Los: 0.5 mM) 1 h before cytomix (CM: a mixture of IL- 1β/TNF-α/IFN-γ) stimulation. Forty eight hours after cytomix stimulation, cytotoxicity was evaluated as described in "Materials and Methods". Control cells were treated with the corresponding vehicle alone. Bar graph shows means ± S.E.M. (A) Losartan significantly recovered cell number in A549 cells stimulated with cytomix in crystal violet staining. (B and C) LDH and cleaved cytokeratin 18 in culture medium were also determined. Losartan significantly decreased LDH (B) and cleaved cytokeratin 18 levels (C) in A549 cells stimulated with cytomix.</w:t>
      </w:r>
    </w:p>
    <w:p w14:paraId="19A4E722" w14:textId="77777777" w:rsidR="00371568" w:rsidRDefault="00371568">
      <w:pPr>
        <w:pStyle w:val="normal0"/>
        <w:spacing w:line="276" w:lineRule="auto"/>
        <w:rPr>
          <w:rFonts w:ascii="Arial" w:eastAsia="Arial" w:hAnsi="Arial" w:cs="Arial"/>
          <w:sz w:val="16"/>
          <w:szCs w:val="16"/>
        </w:rPr>
      </w:pPr>
    </w:p>
    <w:p w14:paraId="6643CD61" w14:textId="77777777" w:rsidR="00371568" w:rsidRDefault="00371568">
      <w:pPr>
        <w:pStyle w:val="normal0"/>
        <w:spacing w:line="276" w:lineRule="auto"/>
        <w:rPr>
          <w:rFonts w:ascii="Arial" w:eastAsia="Arial" w:hAnsi="Arial" w:cs="Arial"/>
          <w:sz w:val="16"/>
          <w:szCs w:val="16"/>
        </w:rPr>
      </w:pPr>
    </w:p>
    <w:p w14:paraId="522AEDC2" w14:textId="77777777" w:rsidR="00371568" w:rsidRDefault="00371568">
      <w:pPr>
        <w:pStyle w:val="normal0"/>
        <w:spacing w:line="276" w:lineRule="auto"/>
        <w:rPr>
          <w:rFonts w:ascii="Arial" w:eastAsia="Arial" w:hAnsi="Arial" w:cs="Arial"/>
          <w:sz w:val="16"/>
          <w:szCs w:val="16"/>
        </w:rPr>
      </w:pPr>
    </w:p>
    <w:p w14:paraId="53F01E6A" w14:textId="77777777" w:rsidR="00371568" w:rsidRDefault="00B24459">
      <w:pPr>
        <w:pStyle w:val="normal0"/>
        <w:spacing w:line="276" w:lineRule="auto"/>
        <w:jc w:val="center"/>
        <w:rPr>
          <w:rFonts w:ascii="Arial" w:eastAsia="Arial" w:hAnsi="Arial" w:cs="Arial"/>
          <w:sz w:val="16"/>
          <w:szCs w:val="16"/>
        </w:rPr>
      </w:pPr>
      <w:r>
        <w:rPr>
          <w:rFonts w:ascii="Arial" w:eastAsia="Arial" w:hAnsi="Arial" w:cs="Arial"/>
          <w:noProof/>
          <w:sz w:val="16"/>
          <w:szCs w:val="16"/>
          <w:lang w:val="en-US"/>
        </w:rPr>
        <w:drawing>
          <wp:inline distT="114300" distB="114300" distL="114300" distR="114300" wp14:anchorId="3823A7A1" wp14:editId="4AE293CB">
            <wp:extent cx="3290888" cy="3027917"/>
            <wp:effectExtent l="0" t="0" r="0" b="0"/>
            <wp:docPr id="4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8"/>
                    <a:srcRect/>
                    <a:stretch>
                      <a:fillRect/>
                    </a:stretch>
                  </pic:blipFill>
                  <pic:spPr>
                    <a:xfrm>
                      <a:off x="0" y="0"/>
                      <a:ext cx="3290888" cy="3027917"/>
                    </a:xfrm>
                    <a:prstGeom prst="rect">
                      <a:avLst/>
                    </a:prstGeom>
                    <a:ln/>
                  </pic:spPr>
                </pic:pic>
              </a:graphicData>
            </a:graphic>
          </wp:inline>
        </w:drawing>
      </w:r>
    </w:p>
    <w:p w14:paraId="3DCBBAC6" w14:textId="77777777" w:rsidR="00371568" w:rsidRDefault="00B24459">
      <w:pPr>
        <w:pStyle w:val="normal0"/>
        <w:spacing w:line="276" w:lineRule="auto"/>
        <w:rPr>
          <w:rFonts w:ascii="Arial" w:eastAsia="Arial" w:hAnsi="Arial" w:cs="Arial"/>
          <w:sz w:val="16"/>
          <w:szCs w:val="16"/>
        </w:rPr>
      </w:pPr>
      <w:r>
        <w:rPr>
          <w:b/>
        </w:rPr>
        <w:lastRenderedPageBreak/>
        <w:t xml:space="preserve">Src: PMC7095783 Fig. 7. </w:t>
      </w:r>
      <w:r>
        <w:rPr>
          <w:rFonts w:ascii="Arial" w:eastAsia="Arial" w:hAnsi="Arial" w:cs="Arial"/>
        </w:rPr>
        <w:t xml:space="preserve">Dexamethasone or losartan still exerted cytoprotection with delayed treatment after cytomix challenge in A549 cells. </w:t>
      </w:r>
      <w:r>
        <w:rPr>
          <w:rFonts w:ascii="Arial Unicode MS" w:eastAsia="Arial Unicode MS" w:hAnsi="Arial Unicode MS" w:cs="Arial Unicode MS"/>
          <w:sz w:val="16"/>
          <w:szCs w:val="16"/>
        </w:rPr>
        <w:t>A549 was stimulated with cytomix (CM: a mixture of IL-1β/TNF-α/IFN-γ). Co-treatement of either dexamethasone (1 μM or losartan (0.5 mM) was initiated 1 h before (−1 h), 4 h after (+4 h), or 12 h after (+12 h) cytomix stimulation. Sixty hours after cytomix stimulation, cytotoxicity was evaluated by crystal violet staining and LDH measurement. Dexamethasone (A and B) or losartan (C and D) still conferred cytoprotection significantly with delayed treatment up to 12 h after cytomix challenge, although the degree of cytoprotection decreased significantly compared to pretreatment (−1 h). Control (ctrl) cells were treated with the corresponding vehicle alone. Bar graph shows means ± S.E.M. * p &lt; 0.01 vs. CM; # p &lt; 0.01 vs. pretreatment (−1 h).</w:t>
      </w:r>
    </w:p>
    <w:p w14:paraId="4BC917D8" w14:textId="77777777" w:rsidR="00371568" w:rsidRDefault="00371568">
      <w:pPr>
        <w:pStyle w:val="normal0"/>
        <w:spacing w:line="276" w:lineRule="auto"/>
        <w:rPr>
          <w:rFonts w:ascii="Arial" w:eastAsia="Arial" w:hAnsi="Arial" w:cs="Arial"/>
          <w:sz w:val="16"/>
          <w:szCs w:val="16"/>
        </w:rPr>
      </w:pPr>
    </w:p>
    <w:p w14:paraId="7CA4921B" w14:textId="77777777" w:rsidR="00371568" w:rsidRDefault="00B24459">
      <w:pPr>
        <w:pStyle w:val="normal0"/>
        <w:spacing w:line="276" w:lineRule="auto"/>
        <w:jc w:val="center"/>
        <w:rPr>
          <w:rFonts w:ascii="Arial" w:eastAsia="Arial" w:hAnsi="Arial" w:cs="Arial"/>
          <w:sz w:val="16"/>
          <w:szCs w:val="16"/>
        </w:rPr>
      </w:pPr>
      <w:r>
        <w:rPr>
          <w:rFonts w:ascii="Arial" w:eastAsia="Arial" w:hAnsi="Arial" w:cs="Arial"/>
          <w:noProof/>
          <w:sz w:val="16"/>
          <w:szCs w:val="16"/>
          <w:lang w:val="en-US"/>
        </w:rPr>
        <w:drawing>
          <wp:inline distT="114300" distB="114300" distL="114300" distR="114300" wp14:anchorId="714CB772" wp14:editId="2726956A">
            <wp:extent cx="4391025" cy="3057525"/>
            <wp:effectExtent l="0" t="0" r="0" b="0"/>
            <wp:docPr id="5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09"/>
                    <a:srcRect/>
                    <a:stretch>
                      <a:fillRect/>
                    </a:stretch>
                  </pic:blipFill>
                  <pic:spPr>
                    <a:xfrm>
                      <a:off x="0" y="0"/>
                      <a:ext cx="4391025" cy="3057525"/>
                    </a:xfrm>
                    <a:prstGeom prst="rect">
                      <a:avLst/>
                    </a:prstGeom>
                    <a:ln/>
                  </pic:spPr>
                </pic:pic>
              </a:graphicData>
            </a:graphic>
          </wp:inline>
        </w:drawing>
      </w:r>
    </w:p>
    <w:p w14:paraId="50861171" w14:textId="77777777" w:rsidR="00371568" w:rsidRDefault="00B24459">
      <w:pPr>
        <w:pStyle w:val="normal0"/>
        <w:spacing w:line="276" w:lineRule="auto"/>
        <w:rPr>
          <w:rFonts w:ascii="Arial" w:eastAsia="Arial" w:hAnsi="Arial" w:cs="Arial"/>
          <w:sz w:val="16"/>
          <w:szCs w:val="16"/>
        </w:rPr>
      </w:pPr>
      <w:r>
        <w:rPr>
          <w:rFonts w:ascii="Arial" w:eastAsia="Arial" w:hAnsi="Arial" w:cs="Arial"/>
          <w:b/>
        </w:rPr>
        <w:t xml:space="preserve">Src: PMC7092339 Fig.2. </w:t>
      </w:r>
      <w:r>
        <w:rPr>
          <w:rFonts w:ascii="Arial" w:eastAsia="Arial" w:hAnsi="Arial" w:cs="Arial"/>
          <w:sz w:val="16"/>
          <w:szCs w:val="16"/>
        </w:rPr>
        <w:t>a Mean arterial pressure (MAP), b low frequency (LF) of the systolic blood pressure (SBP), and c baroreflex function in rats fed either the standard diet (SD) or high-fat diet (HFD) before and after bilateral injections of losartan (LOS; 10 μg/100 nl) into the nucleus of the solitary tract (NTS). d Photomicrograph of a coronal section of the brainstem showing the typical location of the intermediate NTS microinjection sites. AP area postrema, CC central canal, X dorsal motor nucleus of the vagus, XII hypoglossal nucleus. Scale bar = 500 μm. The results are presented as the means ± SEM from the SD (n = 5) and HFD (n = 6) groups. Two-way ANOVA followed by the Student–Newman–Keuls test; *different from the SD group; #different from the HFD pre-LOS group; P &lt; 0.05</w:t>
      </w:r>
    </w:p>
    <w:p w14:paraId="4257EACD" w14:textId="77777777" w:rsidR="00371568" w:rsidRDefault="00371568">
      <w:pPr>
        <w:pStyle w:val="normal0"/>
        <w:spacing w:line="276" w:lineRule="auto"/>
        <w:rPr>
          <w:rFonts w:ascii="Arial" w:eastAsia="Arial" w:hAnsi="Arial" w:cs="Arial"/>
          <w:sz w:val="16"/>
          <w:szCs w:val="16"/>
        </w:rPr>
      </w:pPr>
    </w:p>
    <w:p w14:paraId="41D790A4" w14:textId="77777777" w:rsidR="00371568" w:rsidRDefault="00B24459">
      <w:pPr>
        <w:pStyle w:val="normal0"/>
        <w:spacing w:line="276" w:lineRule="auto"/>
        <w:jc w:val="center"/>
        <w:rPr>
          <w:rFonts w:ascii="Arial" w:eastAsia="Arial" w:hAnsi="Arial" w:cs="Arial"/>
          <w:sz w:val="16"/>
          <w:szCs w:val="16"/>
        </w:rPr>
      </w:pPr>
      <w:r>
        <w:rPr>
          <w:rFonts w:ascii="Arial" w:eastAsia="Arial" w:hAnsi="Arial" w:cs="Arial"/>
          <w:noProof/>
          <w:sz w:val="16"/>
          <w:szCs w:val="16"/>
          <w:lang w:val="en-US"/>
        </w:rPr>
        <w:lastRenderedPageBreak/>
        <w:drawing>
          <wp:inline distT="114300" distB="114300" distL="114300" distR="114300" wp14:anchorId="0E3EC6DF" wp14:editId="196017CE">
            <wp:extent cx="3843338" cy="3871913"/>
            <wp:effectExtent l="0" t="0" r="0" b="0"/>
            <wp:docPr id="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0"/>
                    <a:srcRect/>
                    <a:stretch>
                      <a:fillRect/>
                    </a:stretch>
                  </pic:blipFill>
                  <pic:spPr>
                    <a:xfrm>
                      <a:off x="0" y="0"/>
                      <a:ext cx="3843338" cy="3871913"/>
                    </a:xfrm>
                    <a:prstGeom prst="rect">
                      <a:avLst/>
                    </a:prstGeom>
                    <a:ln/>
                  </pic:spPr>
                </pic:pic>
              </a:graphicData>
            </a:graphic>
          </wp:inline>
        </w:drawing>
      </w:r>
    </w:p>
    <w:p w14:paraId="05D4B913" w14:textId="77777777" w:rsidR="00371568" w:rsidRDefault="00B24459">
      <w:pPr>
        <w:pStyle w:val="normal0"/>
        <w:spacing w:line="276" w:lineRule="auto"/>
        <w:rPr>
          <w:rFonts w:ascii="Arial" w:eastAsia="Arial" w:hAnsi="Arial" w:cs="Arial"/>
          <w:sz w:val="16"/>
          <w:szCs w:val="16"/>
        </w:rPr>
      </w:pPr>
      <w:r>
        <w:rPr>
          <w:rFonts w:ascii="Arial" w:eastAsia="Arial" w:hAnsi="Arial" w:cs="Arial"/>
          <w:b/>
        </w:rPr>
        <w:t>Src: PMC7103128 Fig.1</w:t>
      </w:r>
      <w:r>
        <w:rPr>
          <w:rFonts w:ascii="Arial" w:eastAsia="Arial" w:hAnsi="Arial" w:cs="Arial"/>
        </w:rPr>
        <w:t>. Light microscopic determinations of pulmonary arterial remodeling in lung sections stained with elastic van Gieson.</w:t>
      </w:r>
      <w:r>
        <w:rPr>
          <w:rFonts w:ascii="Arial" w:eastAsia="Arial" w:hAnsi="Arial" w:cs="Arial"/>
          <w:sz w:val="16"/>
          <w:szCs w:val="16"/>
        </w:rPr>
        <w:t xml:space="preserve"> (A) Representative morphologic images of pulmonary arteries in rats treated with a) control (Con), b) 30 mg/kg losartan-only (30 mg/kg Los), c) smoke-only (SM), d) smoke plus 10 mg/kg losartan (SM + 10 mg/kg Los), and e) smoke plus 30 mg/kg losartan (SM + 30 mg/kg Los). Original magnification, × 60. Scale bars = 100 μm. (B) Medial wall thickness (MWT) of pulmonary arterioles. Values are expressed as mean±SD (n=4–5). ⁎Pb0.05, as compared with the Con group; #Pb0.05, as compared with the SM group.</w:t>
      </w:r>
    </w:p>
    <w:p w14:paraId="4CCCCB0B" w14:textId="77777777" w:rsidR="00371568" w:rsidRDefault="00371568">
      <w:pPr>
        <w:pStyle w:val="normal0"/>
        <w:spacing w:line="276" w:lineRule="auto"/>
        <w:rPr>
          <w:rFonts w:ascii="Arial" w:eastAsia="Arial" w:hAnsi="Arial" w:cs="Arial"/>
          <w:sz w:val="16"/>
          <w:szCs w:val="16"/>
        </w:rPr>
      </w:pPr>
    </w:p>
    <w:p w14:paraId="6796473A" w14:textId="77777777" w:rsidR="00371568" w:rsidRDefault="00B24459">
      <w:pPr>
        <w:pStyle w:val="normal0"/>
        <w:spacing w:line="276" w:lineRule="auto"/>
        <w:jc w:val="center"/>
        <w:rPr>
          <w:rFonts w:ascii="Arial" w:eastAsia="Arial" w:hAnsi="Arial" w:cs="Arial"/>
          <w:sz w:val="16"/>
          <w:szCs w:val="16"/>
        </w:rPr>
      </w:pPr>
      <w:r>
        <w:rPr>
          <w:rFonts w:ascii="Arial" w:eastAsia="Arial" w:hAnsi="Arial" w:cs="Arial"/>
          <w:noProof/>
          <w:sz w:val="16"/>
          <w:szCs w:val="16"/>
          <w:lang w:val="en-US"/>
        </w:rPr>
        <w:drawing>
          <wp:inline distT="114300" distB="114300" distL="114300" distR="114300" wp14:anchorId="167DF58F" wp14:editId="79421981">
            <wp:extent cx="2700338" cy="1893432"/>
            <wp:effectExtent l="0" t="0" r="0" b="0"/>
            <wp:docPr id="4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1"/>
                    <a:srcRect/>
                    <a:stretch>
                      <a:fillRect/>
                    </a:stretch>
                  </pic:blipFill>
                  <pic:spPr>
                    <a:xfrm>
                      <a:off x="0" y="0"/>
                      <a:ext cx="2700338" cy="1893432"/>
                    </a:xfrm>
                    <a:prstGeom prst="rect">
                      <a:avLst/>
                    </a:prstGeom>
                    <a:ln/>
                  </pic:spPr>
                </pic:pic>
              </a:graphicData>
            </a:graphic>
          </wp:inline>
        </w:drawing>
      </w:r>
    </w:p>
    <w:p w14:paraId="0B375AEF" w14:textId="77777777" w:rsidR="00371568" w:rsidRDefault="00B24459">
      <w:pPr>
        <w:pStyle w:val="normal0"/>
        <w:spacing w:line="276" w:lineRule="auto"/>
        <w:rPr>
          <w:rFonts w:ascii="Arial" w:eastAsia="Arial" w:hAnsi="Arial" w:cs="Arial"/>
          <w:sz w:val="16"/>
          <w:szCs w:val="16"/>
        </w:rPr>
      </w:pPr>
      <w:r>
        <w:rPr>
          <w:rFonts w:ascii="Arial" w:eastAsia="Arial" w:hAnsi="Arial" w:cs="Arial"/>
          <w:b/>
        </w:rPr>
        <w:t>Src: PMC7103128 Fig.2</w:t>
      </w:r>
      <w:r>
        <w:rPr>
          <w:rFonts w:ascii="Arial" w:eastAsia="Arial" w:hAnsi="Arial" w:cs="Arial"/>
        </w:rPr>
        <w:t xml:space="preserve">. </w:t>
      </w:r>
      <w:r>
        <w:rPr>
          <w:rFonts w:ascii="Arial" w:eastAsia="Arial" w:hAnsi="Arial" w:cs="Arial"/>
          <w:sz w:val="16"/>
          <w:szCs w:val="16"/>
        </w:rPr>
        <w:t>Losartan inhibits the smoke-induced elevation of right ventricular systolic pressure (RVSP) in rats. Values are expressed as mean±SD (n=4–5). ⁎Pb0.05, as compared with the Con group; #Pb0.05, as compared with the SM group.</w:t>
      </w:r>
    </w:p>
    <w:p w14:paraId="65A834A6" w14:textId="77777777" w:rsidR="00371568" w:rsidRDefault="00B24459">
      <w:pPr>
        <w:pStyle w:val="normal0"/>
        <w:spacing w:line="276" w:lineRule="auto"/>
        <w:jc w:val="center"/>
        <w:rPr>
          <w:rFonts w:ascii="Arial" w:eastAsia="Arial" w:hAnsi="Arial" w:cs="Arial"/>
          <w:sz w:val="16"/>
          <w:szCs w:val="16"/>
        </w:rPr>
      </w:pPr>
      <w:r>
        <w:rPr>
          <w:rFonts w:ascii="Arial" w:eastAsia="Arial" w:hAnsi="Arial" w:cs="Arial"/>
          <w:noProof/>
          <w:sz w:val="16"/>
          <w:szCs w:val="16"/>
          <w:lang w:val="en-US"/>
        </w:rPr>
        <w:lastRenderedPageBreak/>
        <w:drawing>
          <wp:inline distT="114300" distB="114300" distL="114300" distR="114300" wp14:anchorId="77D970A8" wp14:editId="6BC3D48A">
            <wp:extent cx="2633663" cy="1840483"/>
            <wp:effectExtent l="0" t="0" r="0" b="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2"/>
                    <a:srcRect/>
                    <a:stretch>
                      <a:fillRect/>
                    </a:stretch>
                  </pic:blipFill>
                  <pic:spPr>
                    <a:xfrm>
                      <a:off x="0" y="0"/>
                      <a:ext cx="2633663" cy="1840483"/>
                    </a:xfrm>
                    <a:prstGeom prst="rect">
                      <a:avLst/>
                    </a:prstGeom>
                    <a:ln/>
                  </pic:spPr>
                </pic:pic>
              </a:graphicData>
            </a:graphic>
          </wp:inline>
        </w:drawing>
      </w:r>
    </w:p>
    <w:p w14:paraId="00F8BC7E" w14:textId="77777777" w:rsidR="00371568" w:rsidRDefault="00B24459">
      <w:pPr>
        <w:pStyle w:val="normal0"/>
        <w:spacing w:line="276" w:lineRule="auto"/>
        <w:rPr>
          <w:rFonts w:ascii="Arial" w:eastAsia="Arial" w:hAnsi="Arial" w:cs="Arial"/>
          <w:sz w:val="16"/>
          <w:szCs w:val="16"/>
        </w:rPr>
      </w:pPr>
      <w:r>
        <w:rPr>
          <w:rFonts w:ascii="Arial" w:eastAsia="Arial" w:hAnsi="Arial" w:cs="Arial"/>
          <w:b/>
        </w:rPr>
        <w:t>Src: PMC7103128 Fig.3</w:t>
      </w:r>
      <w:r>
        <w:rPr>
          <w:rFonts w:ascii="Arial" w:eastAsia="Arial" w:hAnsi="Arial" w:cs="Arial"/>
        </w:rPr>
        <w:t xml:space="preserve">. </w:t>
      </w:r>
      <w:r>
        <w:rPr>
          <w:rFonts w:ascii="Arial" w:eastAsia="Arial" w:hAnsi="Arial" w:cs="Arial"/>
          <w:sz w:val="16"/>
          <w:szCs w:val="16"/>
        </w:rPr>
        <w:t>Losartan reduced smoke-induced Ang II increase in rat lungs. Ang II levels were measured by iodine-125 radioimmunoassay as described in Materials and methods. Values are expressed as mean±SD (n=4–5). ⁎Pb0.05 vs Con; #Pb0.005 vs SM.</w:t>
      </w:r>
    </w:p>
    <w:p w14:paraId="6163EEBC" w14:textId="77777777" w:rsidR="00371568" w:rsidRDefault="00371568">
      <w:pPr>
        <w:pStyle w:val="normal0"/>
        <w:spacing w:line="276" w:lineRule="auto"/>
        <w:rPr>
          <w:rFonts w:ascii="Arial" w:eastAsia="Arial" w:hAnsi="Arial" w:cs="Arial"/>
          <w:sz w:val="16"/>
          <w:szCs w:val="16"/>
        </w:rPr>
      </w:pPr>
    </w:p>
    <w:p w14:paraId="51CA8EA5" w14:textId="77777777" w:rsidR="00371568" w:rsidRDefault="00B24459">
      <w:pPr>
        <w:pStyle w:val="normal0"/>
        <w:spacing w:line="276" w:lineRule="auto"/>
        <w:jc w:val="center"/>
        <w:rPr>
          <w:rFonts w:ascii="Arial" w:eastAsia="Arial" w:hAnsi="Arial" w:cs="Arial"/>
          <w:sz w:val="16"/>
          <w:szCs w:val="16"/>
        </w:rPr>
      </w:pPr>
      <w:r>
        <w:rPr>
          <w:rFonts w:ascii="Arial" w:eastAsia="Arial" w:hAnsi="Arial" w:cs="Arial"/>
          <w:noProof/>
          <w:sz w:val="16"/>
          <w:szCs w:val="16"/>
          <w:lang w:val="en-US"/>
        </w:rPr>
        <w:drawing>
          <wp:inline distT="114300" distB="114300" distL="114300" distR="114300" wp14:anchorId="52BDA78B" wp14:editId="50D1719C">
            <wp:extent cx="4576763" cy="4113773"/>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3"/>
                    <a:srcRect/>
                    <a:stretch>
                      <a:fillRect/>
                    </a:stretch>
                  </pic:blipFill>
                  <pic:spPr>
                    <a:xfrm>
                      <a:off x="0" y="0"/>
                      <a:ext cx="4576763" cy="4113773"/>
                    </a:xfrm>
                    <a:prstGeom prst="rect">
                      <a:avLst/>
                    </a:prstGeom>
                    <a:ln/>
                  </pic:spPr>
                </pic:pic>
              </a:graphicData>
            </a:graphic>
          </wp:inline>
        </w:drawing>
      </w:r>
    </w:p>
    <w:p w14:paraId="62CF27E8" w14:textId="77777777" w:rsidR="00371568" w:rsidRDefault="00B24459">
      <w:pPr>
        <w:pStyle w:val="normal0"/>
        <w:spacing w:line="276" w:lineRule="auto"/>
        <w:rPr>
          <w:rFonts w:ascii="Arial" w:eastAsia="Arial" w:hAnsi="Arial" w:cs="Arial"/>
          <w:sz w:val="16"/>
          <w:szCs w:val="16"/>
        </w:rPr>
      </w:pPr>
      <w:r>
        <w:rPr>
          <w:rFonts w:ascii="Arial" w:eastAsia="Arial" w:hAnsi="Arial" w:cs="Arial"/>
          <w:b/>
        </w:rPr>
        <w:t>Src: PMC7103128 Fig.4</w:t>
      </w:r>
      <w:r>
        <w:rPr>
          <w:rFonts w:ascii="Arial" w:eastAsia="Arial" w:hAnsi="Arial" w:cs="Arial"/>
        </w:rPr>
        <w:t xml:space="preserve">. </w:t>
      </w:r>
      <w:r>
        <w:rPr>
          <w:rFonts w:ascii="Arial" w:eastAsia="Arial" w:hAnsi="Arial" w:cs="Arial"/>
          <w:sz w:val="16"/>
          <w:szCs w:val="16"/>
        </w:rPr>
        <w:t>Measurement of ACE2 and ACE protein levels in rat lungs (n = 4–5). (A) Immunohistochemistry for ACE2 in rat lung sections from a) Con, b) 30 mg/kg Los, c) SM, and d) SM+30mg/kg Los groups (original magnification, ×60). Scale bars=100μm. (B) Western blotting analysis for ACE2 and ACE protein in lung tissue. Images are representative of three independent experiments. (C) Semiquantification of ACE (solid bars) and ACE2 (open bars) levels by densitometry. ⁎P b 0.05, as compared with the Con group; #Pb0.05, as compared with the SM group.</w:t>
      </w:r>
    </w:p>
    <w:p w14:paraId="403AD290" w14:textId="77777777" w:rsidR="00371568" w:rsidRDefault="00371568">
      <w:pPr>
        <w:pStyle w:val="normal0"/>
        <w:spacing w:line="276" w:lineRule="auto"/>
        <w:rPr>
          <w:rFonts w:ascii="Arial" w:eastAsia="Arial" w:hAnsi="Arial" w:cs="Arial"/>
          <w:sz w:val="16"/>
          <w:szCs w:val="16"/>
        </w:rPr>
      </w:pPr>
    </w:p>
    <w:p w14:paraId="2BACABA4" w14:textId="77777777" w:rsidR="00371568" w:rsidRDefault="00371568">
      <w:pPr>
        <w:pStyle w:val="normal0"/>
        <w:spacing w:line="276" w:lineRule="auto"/>
        <w:rPr>
          <w:rFonts w:ascii="Arial" w:eastAsia="Arial" w:hAnsi="Arial" w:cs="Arial"/>
          <w:sz w:val="16"/>
          <w:szCs w:val="16"/>
        </w:rPr>
      </w:pPr>
    </w:p>
    <w:p w14:paraId="1A417771" w14:textId="77777777" w:rsidR="00371568" w:rsidRDefault="00B24459">
      <w:pPr>
        <w:pStyle w:val="normal0"/>
        <w:spacing w:line="276" w:lineRule="auto"/>
        <w:jc w:val="center"/>
        <w:rPr>
          <w:rFonts w:ascii="Arial" w:eastAsia="Arial" w:hAnsi="Arial" w:cs="Arial"/>
          <w:sz w:val="16"/>
          <w:szCs w:val="16"/>
        </w:rPr>
      </w:pPr>
      <w:r>
        <w:rPr>
          <w:rFonts w:ascii="Arial" w:eastAsia="Arial" w:hAnsi="Arial" w:cs="Arial"/>
          <w:noProof/>
          <w:sz w:val="16"/>
          <w:szCs w:val="16"/>
          <w:lang w:val="en-US"/>
        </w:rPr>
        <w:lastRenderedPageBreak/>
        <w:drawing>
          <wp:inline distT="114300" distB="114300" distL="114300" distR="114300" wp14:anchorId="0E006004" wp14:editId="3F7033F9">
            <wp:extent cx="1924050" cy="5143500"/>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4"/>
                    <a:srcRect/>
                    <a:stretch>
                      <a:fillRect/>
                    </a:stretch>
                  </pic:blipFill>
                  <pic:spPr>
                    <a:xfrm>
                      <a:off x="0" y="0"/>
                      <a:ext cx="1924050" cy="5143500"/>
                    </a:xfrm>
                    <a:prstGeom prst="rect">
                      <a:avLst/>
                    </a:prstGeom>
                    <a:ln/>
                  </pic:spPr>
                </pic:pic>
              </a:graphicData>
            </a:graphic>
          </wp:inline>
        </w:drawing>
      </w:r>
    </w:p>
    <w:p w14:paraId="5C8FDAC1" w14:textId="77777777" w:rsidR="00371568" w:rsidRDefault="00B24459">
      <w:pPr>
        <w:pStyle w:val="normal0"/>
        <w:spacing w:line="276" w:lineRule="auto"/>
        <w:rPr>
          <w:rFonts w:ascii="Arial" w:eastAsia="Arial" w:hAnsi="Arial" w:cs="Arial"/>
          <w:sz w:val="16"/>
          <w:szCs w:val="16"/>
        </w:rPr>
      </w:pPr>
      <w:r>
        <w:rPr>
          <w:rFonts w:ascii="Arial" w:eastAsia="Arial" w:hAnsi="Arial" w:cs="Arial"/>
          <w:b/>
        </w:rPr>
        <w:t>Src: PMC7103128 Fig.6</w:t>
      </w:r>
      <w:r>
        <w:rPr>
          <w:rFonts w:ascii="Arial" w:eastAsia="Arial" w:hAnsi="Arial" w:cs="Arial"/>
        </w:rPr>
        <w:t xml:space="preserve">. </w:t>
      </w:r>
      <w:r>
        <w:rPr>
          <w:rFonts w:ascii="Arial" w:eastAsia="Arial" w:hAnsi="Arial" w:cs="Arial"/>
          <w:sz w:val="16"/>
          <w:szCs w:val="16"/>
        </w:rPr>
        <w:t>Inhibitory effect of losartan treatment on cigarette smoke extract (CSE)-induced cell proliferation and ACE2 reduction in rat PASMCs. (A) For determination of cell number by CCK-8, PASMCs were treated with different concentration of CSE (0%, 0.5%, 1%, 2%, 4%, and 8%). Each experimental condition was repeated at least in quintuplicate wells in each experiment. Values are expressed as mean±SD. (B) Inhibitory effect of losartan pretreatment on 2% CSE-induced rat PASMC proliferation. (C) Western blotting analysis for ACE2 in 2% CSE-challenged PASMCs. Images are representative of three independent experiments. (D) Semi-quantification of ACE2 levels by densitometry (ACE2/β-actin ratio). Con: control; Los: losartan; CSE: 2% cigarette smoke extract. ⁎Pb0.05, as compared with the Con; #Pb0.05, as compared with the CSE.</w:t>
      </w:r>
    </w:p>
    <w:p w14:paraId="15C7FA81" w14:textId="77777777" w:rsidR="00371568" w:rsidRDefault="00371568">
      <w:pPr>
        <w:pStyle w:val="normal0"/>
        <w:spacing w:line="276" w:lineRule="auto"/>
        <w:rPr>
          <w:rFonts w:ascii="Arial" w:eastAsia="Arial" w:hAnsi="Arial" w:cs="Arial"/>
          <w:sz w:val="16"/>
          <w:szCs w:val="16"/>
        </w:rPr>
      </w:pPr>
    </w:p>
    <w:p w14:paraId="33E1D8EB" w14:textId="77777777" w:rsidR="00371568" w:rsidRDefault="00371568">
      <w:pPr>
        <w:pStyle w:val="normal0"/>
        <w:spacing w:line="276" w:lineRule="auto"/>
        <w:rPr>
          <w:rFonts w:ascii="Arial" w:eastAsia="Arial" w:hAnsi="Arial" w:cs="Arial"/>
          <w:sz w:val="16"/>
          <w:szCs w:val="16"/>
        </w:rPr>
      </w:pPr>
    </w:p>
    <w:p w14:paraId="7A4B6FBB" w14:textId="77777777" w:rsidR="00371568" w:rsidRDefault="00371568">
      <w:pPr>
        <w:pStyle w:val="normal0"/>
        <w:spacing w:line="276" w:lineRule="auto"/>
        <w:rPr>
          <w:rFonts w:ascii="Arial" w:eastAsia="Arial" w:hAnsi="Arial" w:cs="Arial"/>
          <w:sz w:val="16"/>
          <w:szCs w:val="16"/>
        </w:rPr>
      </w:pPr>
    </w:p>
    <w:p w14:paraId="3B0A5A43" w14:textId="77777777" w:rsidR="00371568" w:rsidRDefault="00371568">
      <w:pPr>
        <w:pStyle w:val="normal0"/>
        <w:spacing w:line="276" w:lineRule="auto"/>
        <w:rPr>
          <w:rFonts w:ascii="Arial" w:eastAsia="Arial" w:hAnsi="Arial" w:cs="Arial"/>
          <w:sz w:val="16"/>
          <w:szCs w:val="16"/>
        </w:rPr>
      </w:pPr>
    </w:p>
    <w:p w14:paraId="17358399" w14:textId="77777777" w:rsidR="00371568" w:rsidRDefault="00371568">
      <w:pPr>
        <w:pStyle w:val="normal0"/>
        <w:spacing w:line="276" w:lineRule="auto"/>
        <w:rPr>
          <w:rFonts w:ascii="Arial" w:eastAsia="Arial" w:hAnsi="Arial" w:cs="Arial"/>
          <w:sz w:val="16"/>
          <w:szCs w:val="16"/>
        </w:rPr>
      </w:pPr>
    </w:p>
    <w:p w14:paraId="7B065474" w14:textId="77777777" w:rsidR="00371568" w:rsidRDefault="00B24459">
      <w:pPr>
        <w:pStyle w:val="normal0"/>
        <w:spacing w:line="276" w:lineRule="auto"/>
        <w:jc w:val="center"/>
        <w:rPr>
          <w:rFonts w:ascii="Arial" w:eastAsia="Arial" w:hAnsi="Arial" w:cs="Arial"/>
          <w:sz w:val="16"/>
          <w:szCs w:val="16"/>
        </w:rPr>
      </w:pPr>
      <w:r>
        <w:rPr>
          <w:rFonts w:ascii="Arial" w:eastAsia="Arial" w:hAnsi="Arial" w:cs="Arial"/>
          <w:noProof/>
          <w:sz w:val="16"/>
          <w:szCs w:val="16"/>
          <w:lang w:val="en-US"/>
        </w:rPr>
        <w:lastRenderedPageBreak/>
        <w:drawing>
          <wp:inline distT="114300" distB="114300" distL="114300" distR="114300" wp14:anchorId="4E86ABFA" wp14:editId="1F806B77">
            <wp:extent cx="3524250" cy="3952875"/>
            <wp:effectExtent l="0" t="0" r="0" b="0"/>
            <wp:docPr id="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5"/>
                    <a:srcRect/>
                    <a:stretch>
                      <a:fillRect/>
                    </a:stretch>
                  </pic:blipFill>
                  <pic:spPr>
                    <a:xfrm>
                      <a:off x="0" y="0"/>
                      <a:ext cx="3524250" cy="3952875"/>
                    </a:xfrm>
                    <a:prstGeom prst="rect">
                      <a:avLst/>
                    </a:prstGeom>
                    <a:ln/>
                  </pic:spPr>
                </pic:pic>
              </a:graphicData>
            </a:graphic>
          </wp:inline>
        </w:drawing>
      </w:r>
    </w:p>
    <w:p w14:paraId="3CE2D81B" w14:textId="77777777" w:rsidR="00371568" w:rsidRDefault="00B24459">
      <w:pPr>
        <w:pStyle w:val="normal0"/>
        <w:spacing w:line="276" w:lineRule="auto"/>
        <w:rPr>
          <w:rFonts w:ascii="Arial" w:eastAsia="Arial" w:hAnsi="Arial" w:cs="Arial"/>
          <w:sz w:val="16"/>
          <w:szCs w:val="16"/>
        </w:rPr>
      </w:pPr>
      <w:r>
        <w:rPr>
          <w:rFonts w:ascii="Arial" w:eastAsia="Arial" w:hAnsi="Arial" w:cs="Arial"/>
          <w:b/>
        </w:rPr>
        <w:t>Src: PMC7094998 Fig. 4</w:t>
      </w:r>
      <w:r>
        <w:rPr>
          <w:rFonts w:ascii="Arial" w:eastAsia="Arial" w:hAnsi="Arial" w:cs="Arial"/>
        </w:rPr>
        <w:t>. The AngII receptor AT1a controls acute lung injury severity and pulmonary vascular permeability</w:t>
      </w:r>
      <w:r>
        <w:rPr>
          <w:rFonts w:ascii="Arial" w:eastAsia="Arial" w:hAnsi="Arial" w:cs="Arial"/>
          <w:sz w:val="16"/>
          <w:szCs w:val="16"/>
        </w:rPr>
        <w:t>. a, Lung elastance measurements in Agtr1a2/2 mice, Agtr22/y mice and WTmice after acid aspiration (n 1⁄4 4–6 per group). All acid-treated Agtr2 2/y mice died after 2 h. There is a significant difference (P , 0.01) between acid-treated WT and acid-treated Agtr1a2/2 mice over the whole time course. Double asterisk denotes a significant difference (P , 0.01) between WT and Agtr22/y mice at 2 h. b, Lung elastance measurements in Ace2 knockout mice treated with vehicle or inhibitors to AT1 (Losartan, 15 mg kg21) or AT2 (PD123.319, 15 mg kg21) after acid or saline instillation (see Methods, n 1⁄4 4–6 per group). Double asterisk denotes a significant difference (P , 0.01) comparing Ace2 knockout mice treated with AT1 inhibitor with vehicle or AT2 inhibitor treatment at 3 h. c, Pulmonary vascular permeability as determined by intravenous injection of Evans Blue. Extravascular Evans Blue in lungs was measured in WT and Ace2 knockout mice 3 h after acid injury (n 1⁄4 5 per group). Double asterisk denotes a significant difference (P , 0.01) between acid-treated WT and Ace2 knockout mice. d, Representative images of Evans Blue-injected lungs of WT and Ace2 knockout mice 3 h after acid aspiration. e, Extravascular Evans Blue in lungs of WTand Agtr1a2/2 mice 3 h after acid injury (n 1⁄4 5 per group). Asterisk denotes a significant difference (P , 0.05) between acid-treated WT and Agtr1a2/2 mice at 3 h. Error bars indicate s.e.m.</w:t>
      </w:r>
    </w:p>
    <w:p w14:paraId="65896849" w14:textId="77777777" w:rsidR="00371568" w:rsidRDefault="00B24459">
      <w:pPr>
        <w:pStyle w:val="Heading1"/>
        <w:spacing w:line="276" w:lineRule="auto"/>
      </w:pPr>
      <w:bookmarkStart w:id="22" w:name="_mst10qwjdxwn" w:colFirst="0" w:colLast="0"/>
      <w:bookmarkEnd w:id="22"/>
      <w:r>
        <w:t>Section 7: Animal Data Available (what animal model,  LD50,  dosage response curve,  etc)</w:t>
      </w:r>
    </w:p>
    <w:p w14:paraId="6372A89C" w14:textId="77777777" w:rsidR="00371568" w:rsidRDefault="00371568">
      <w:pPr>
        <w:pStyle w:val="normal0"/>
      </w:pPr>
    </w:p>
    <w:p w14:paraId="40BB5EAF" w14:textId="77777777" w:rsidR="00371568" w:rsidRDefault="00B24459">
      <w:pPr>
        <w:pStyle w:val="normal0"/>
        <w:spacing w:line="276" w:lineRule="auto"/>
        <w:jc w:val="center"/>
        <w:rPr>
          <w:rFonts w:ascii="Arial" w:eastAsia="Arial" w:hAnsi="Arial" w:cs="Arial"/>
          <w:sz w:val="16"/>
          <w:szCs w:val="16"/>
        </w:rPr>
      </w:pPr>
      <w:r>
        <w:rPr>
          <w:rFonts w:ascii="Arial" w:eastAsia="Arial" w:hAnsi="Arial" w:cs="Arial"/>
          <w:noProof/>
          <w:sz w:val="16"/>
          <w:szCs w:val="16"/>
          <w:lang w:val="en-US"/>
        </w:rPr>
        <w:lastRenderedPageBreak/>
        <w:drawing>
          <wp:inline distT="114300" distB="114300" distL="114300" distR="114300" wp14:anchorId="1CA77F50" wp14:editId="60CBD3B0">
            <wp:extent cx="4924425" cy="2609850"/>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6"/>
                    <a:srcRect/>
                    <a:stretch>
                      <a:fillRect/>
                    </a:stretch>
                  </pic:blipFill>
                  <pic:spPr>
                    <a:xfrm>
                      <a:off x="0" y="0"/>
                      <a:ext cx="4924425" cy="2609850"/>
                    </a:xfrm>
                    <a:prstGeom prst="rect">
                      <a:avLst/>
                    </a:prstGeom>
                    <a:ln/>
                  </pic:spPr>
                </pic:pic>
              </a:graphicData>
            </a:graphic>
          </wp:inline>
        </w:drawing>
      </w:r>
    </w:p>
    <w:p w14:paraId="6F2C3CA2" w14:textId="77777777" w:rsidR="00371568" w:rsidRDefault="00B24459">
      <w:pPr>
        <w:pStyle w:val="normal0"/>
        <w:spacing w:line="276" w:lineRule="auto"/>
        <w:rPr>
          <w:rFonts w:ascii="Arial" w:eastAsia="Arial" w:hAnsi="Arial" w:cs="Arial"/>
          <w:sz w:val="16"/>
          <w:szCs w:val="16"/>
        </w:rPr>
      </w:pPr>
      <w:r>
        <w:rPr>
          <w:rFonts w:ascii="Arial" w:eastAsia="Arial" w:hAnsi="Arial" w:cs="Arial"/>
          <w:b/>
        </w:rPr>
        <w:t>Src: PMC7184165 Fig. 2</w:t>
      </w:r>
      <w:r>
        <w:rPr>
          <w:rFonts w:ascii="Arial" w:eastAsia="Arial" w:hAnsi="Arial" w:cs="Arial"/>
          <w:sz w:val="16"/>
          <w:szCs w:val="16"/>
        </w:rPr>
        <w:t xml:space="preserve">. </w:t>
      </w:r>
      <w:r>
        <w:rPr>
          <w:rFonts w:ascii="Arial" w:eastAsia="Arial" w:hAnsi="Arial" w:cs="Arial"/>
        </w:rPr>
        <w:t>SARS-CoV spike mediates lung injury through modulation of angiotensin II in acid aspiration mice</w:t>
      </w:r>
      <w:r>
        <w:rPr>
          <w:rFonts w:ascii="Arial" w:eastAsia="Arial" w:hAnsi="Arial" w:cs="Arial"/>
          <w:sz w:val="16"/>
          <w:szCs w:val="16"/>
        </w:rPr>
        <w:t>. a Lung angiotensin II levels in SARS-CoV-S protein (spike-Fc protein)- or control Fc protein-treated mice after acid or saline aspiration. *P &lt; 0.05 vs. control-treated mice after acid aspiration. b Effects of losartan (15 mg/kg) (AT1 inhibitor) on lung elastance measurements in acid plus spike-Fc protein-treated mice (n = 4–6 per group). P &lt; 0.05 comparing losartan-treated spike- Fc–challenged mice with vehicle-treated spike-Fc–challenged mice. c Effects of losartan (15 mg/kg) on lung edema (wet/dry weight ratio) in acid plus spike-Fc protein-treated mice (n = 4–6 per group). P &lt; 0.05 vs. vehicle-treated wild-type mice after acid injury. AT1, angio- tensin II type-1 receptor. Cited from ref. [27]</w:t>
      </w:r>
    </w:p>
    <w:p w14:paraId="0F1F039F" w14:textId="77777777" w:rsidR="00371568" w:rsidRDefault="00B24459">
      <w:pPr>
        <w:pStyle w:val="normal0"/>
        <w:spacing w:line="276" w:lineRule="auto"/>
        <w:jc w:val="center"/>
        <w:rPr>
          <w:rFonts w:ascii="Arial" w:eastAsia="Arial" w:hAnsi="Arial" w:cs="Arial"/>
          <w:sz w:val="16"/>
          <w:szCs w:val="16"/>
        </w:rPr>
      </w:pPr>
      <w:r>
        <w:rPr>
          <w:rFonts w:ascii="Arial" w:eastAsia="Arial" w:hAnsi="Arial" w:cs="Arial"/>
          <w:noProof/>
          <w:sz w:val="16"/>
          <w:szCs w:val="16"/>
          <w:lang w:val="en-US"/>
        </w:rPr>
        <w:drawing>
          <wp:inline distT="114300" distB="114300" distL="114300" distR="114300" wp14:anchorId="0684E68D" wp14:editId="338D5A02">
            <wp:extent cx="5614988" cy="3860304"/>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7"/>
                    <a:srcRect/>
                    <a:stretch>
                      <a:fillRect/>
                    </a:stretch>
                  </pic:blipFill>
                  <pic:spPr>
                    <a:xfrm>
                      <a:off x="0" y="0"/>
                      <a:ext cx="5614988" cy="3860304"/>
                    </a:xfrm>
                    <a:prstGeom prst="rect">
                      <a:avLst/>
                    </a:prstGeom>
                    <a:ln/>
                  </pic:spPr>
                </pic:pic>
              </a:graphicData>
            </a:graphic>
          </wp:inline>
        </w:drawing>
      </w:r>
    </w:p>
    <w:p w14:paraId="33DAAC7A" w14:textId="77777777" w:rsidR="00371568" w:rsidRDefault="00B24459">
      <w:pPr>
        <w:pStyle w:val="normal0"/>
        <w:spacing w:line="276" w:lineRule="auto"/>
        <w:rPr>
          <w:rFonts w:ascii="Arial" w:eastAsia="Arial" w:hAnsi="Arial" w:cs="Arial"/>
          <w:sz w:val="16"/>
          <w:szCs w:val="16"/>
        </w:rPr>
      </w:pPr>
      <w:r>
        <w:rPr>
          <w:rFonts w:ascii="Arial" w:eastAsia="Arial" w:hAnsi="Arial" w:cs="Arial"/>
          <w:b/>
        </w:rPr>
        <w:t>Src: PMC4229671 Fig.3.</w:t>
      </w:r>
      <w:r>
        <w:rPr>
          <w:rFonts w:ascii="Arial" w:eastAsia="Arial" w:hAnsi="Arial" w:cs="Arial"/>
        </w:rPr>
        <w:t xml:space="preserve"> The Ang II receptor AT1 regulates H7N9-induced lung injury. </w:t>
      </w:r>
      <w:r>
        <w:rPr>
          <w:rFonts w:ascii="Arial" w:eastAsia="Arial" w:hAnsi="Arial" w:cs="Arial"/>
          <w:sz w:val="16"/>
          <w:szCs w:val="16"/>
        </w:rPr>
        <w:t xml:space="preserve">(A) The wet-to-dry ratio of the lungs of WT mice treated with control or AT1 inhibitor (losartan, 15 mg/kg) 30 min before Hb01/H7N9 virus infection (n 5 8). (B) H&amp;E staining and infiltrating cell counts (n 5 200 fields) in the lung tissue of Hb01/H7N9 influenza virus-infected B6 mice treated with PBS control or AT1 inhibitor (losartan, 15 mg/kg) at day 5 post-infection. (C) Detection of Hb01/H7N9 virus NP RNA in WT mice treated with PBS control or AT1 inhibitor (losartan, 15 mg/kg) 30 min before Hb01/H7N9 virus infection (n 5 8) at day 5 post-infection. NP </w:t>
      </w:r>
      <w:r>
        <w:rPr>
          <w:rFonts w:ascii="Arial" w:eastAsia="Arial" w:hAnsi="Arial" w:cs="Arial"/>
          <w:sz w:val="16"/>
          <w:szCs w:val="16"/>
        </w:rPr>
        <w:lastRenderedPageBreak/>
        <w:t>mRNA expression was quantified using real-time PCR, and was normalized to GAPDH (n 5 10). (D) Lung viral titers in WT mice treated with PBS control or AT1 inhibitor (losartan, 15 mg/kg) before Hb01/H7N9 virus infection (n 5 8) at day 5 post-infection. **p , 0.01(two-tailed t-test).</w:t>
      </w:r>
    </w:p>
    <w:p w14:paraId="67178342" w14:textId="77777777" w:rsidR="00371568" w:rsidRDefault="00371568">
      <w:pPr>
        <w:pStyle w:val="normal0"/>
        <w:spacing w:line="276" w:lineRule="auto"/>
        <w:rPr>
          <w:rFonts w:ascii="Arial" w:eastAsia="Arial" w:hAnsi="Arial" w:cs="Arial"/>
          <w:sz w:val="16"/>
          <w:szCs w:val="16"/>
        </w:rPr>
      </w:pPr>
    </w:p>
    <w:p w14:paraId="0C136AFF" w14:textId="77777777" w:rsidR="00371568" w:rsidRDefault="00371568">
      <w:pPr>
        <w:pStyle w:val="normal0"/>
      </w:pPr>
    </w:p>
    <w:tbl>
      <w:tblPr>
        <w:tblStyle w:val="af3"/>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3150E7B4" w14:textId="77777777">
        <w:tc>
          <w:tcPr>
            <w:tcW w:w="1440" w:type="dxa"/>
            <w:tcBorders>
              <w:bottom w:val="nil"/>
              <w:right w:val="nil"/>
            </w:tcBorders>
            <w:shd w:val="clear" w:color="auto" w:fill="F2F2F2"/>
            <w:tcMar>
              <w:top w:w="72" w:type="dxa"/>
              <w:left w:w="72" w:type="dxa"/>
              <w:bottom w:w="72" w:type="dxa"/>
              <w:right w:w="72" w:type="dxa"/>
            </w:tcMar>
          </w:tcPr>
          <w:p w14:paraId="5FFC8151"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74F9E19B" w14:textId="77777777" w:rsidR="00371568" w:rsidRDefault="00B24459">
            <w:pPr>
              <w:pStyle w:val="normal0"/>
              <w:widowControl w:val="0"/>
              <w:spacing w:line="240" w:lineRule="auto"/>
              <w:rPr>
                <w:b/>
              </w:rPr>
            </w:pPr>
            <w:r>
              <w:rPr>
                <w:b/>
                <w:sz w:val="16"/>
                <w:szCs w:val="16"/>
              </w:rPr>
              <w:t>SARS-CoV-2</w:t>
            </w:r>
          </w:p>
        </w:tc>
      </w:tr>
      <w:tr w:rsidR="00371568" w14:paraId="7B334E5F" w14:textId="77777777">
        <w:tc>
          <w:tcPr>
            <w:tcW w:w="1440" w:type="dxa"/>
            <w:tcBorders>
              <w:top w:val="nil"/>
              <w:bottom w:val="nil"/>
              <w:right w:val="nil"/>
            </w:tcBorders>
            <w:shd w:val="clear" w:color="auto" w:fill="auto"/>
            <w:tcMar>
              <w:top w:w="72" w:type="dxa"/>
              <w:left w:w="72" w:type="dxa"/>
              <w:bottom w:w="72" w:type="dxa"/>
              <w:right w:w="72" w:type="dxa"/>
            </w:tcMar>
          </w:tcPr>
          <w:p w14:paraId="07D5A98E"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2AD652CD" w14:textId="77777777" w:rsidR="00371568" w:rsidRDefault="00B24459">
            <w:pPr>
              <w:pStyle w:val="normal0"/>
              <w:widowControl w:val="0"/>
              <w:spacing w:line="240" w:lineRule="auto"/>
              <w:rPr>
                <w:sz w:val="16"/>
                <w:szCs w:val="16"/>
              </w:rPr>
            </w:pPr>
            <w:r>
              <w:rPr>
                <w:sz w:val="16"/>
                <w:szCs w:val="16"/>
              </w:rPr>
              <w:t>Evidence Sentences</w:t>
            </w:r>
          </w:p>
        </w:tc>
      </w:tr>
      <w:tr w:rsidR="00371568" w14:paraId="408D4140" w14:textId="77777777">
        <w:tc>
          <w:tcPr>
            <w:tcW w:w="1440" w:type="dxa"/>
            <w:tcBorders>
              <w:top w:val="nil"/>
              <w:bottom w:val="nil"/>
              <w:right w:val="nil"/>
            </w:tcBorders>
            <w:shd w:val="clear" w:color="auto" w:fill="FAFAFA"/>
            <w:tcMar>
              <w:top w:w="72" w:type="dxa"/>
              <w:left w:w="72" w:type="dxa"/>
              <w:bottom w:w="72" w:type="dxa"/>
              <w:right w:w="72" w:type="dxa"/>
            </w:tcMar>
          </w:tcPr>
          <w:p w14:paraId="7A5292C9" w14:textId="77777777" w:rsidR="00371568" w:rsidRDefault="00B24459">
            <w:pPr>
              <w:pStyle w:val="normal0"/>
              <w:widowControl w:val="0"/>
              <w:spacing w:line="240" w:lineRule="auto"/>
              <w:rPr>
                <w:sz w:val="16"/>
                <w:szCs w:val="16"/>
              </w:rPr>
            </w:pPr>
            <w:r>
              <w:rPr>
                <w:sz w:val="16"/>
                <w:szCs w:val="16"/>
              </w:rPr>
              <w:t>32336612</w:t>
            </w:r>
          </w:p>
          <w:p w14:paraId="4CD62806" w14:textId="77777777" w:rsidR="00371568" w:rsidRDefault="00B51CA3">
            <w:pPr>
              <w:pStyle w:val="normal0"/>
              <w:widowControl w:val="0"/>
              <w:spacing w:line="240" w:lineRule="auto"/>
              <w:rPr>
                <w:sz w:val="16"/>
                <w:szCs w:val="16"/>
              </w:rPr>
            </w:pPr>
            <w:hyperlink r:id="rId118">
              <w:r w:rsidR="00B24459">
                <w:rPr>
                  <w:color w:val="1155CC"/>
                  <w:sz w:val="16"/>
                  <w:szCs w:val="16"/>
                  <w:u w:val="single"/>
                </w:rPr>
                <w:t>PMC7167588</w:t>
              </w:r>
            </w:hyperlink>
          </w:p>
        </w:tc>
        <w:tc>
          <w:tcPr>
            <w:tcW w:w="7920" w:type="dxa"/>
            <w:tcBorders>
              <w:top w:val="nil"/>
              <w:left w:val="nil"/>
              <w:bottom w:val="nil"/>
            </w:tcBorders>
            <w:shd w:val="clear" w:color="auto" w:fill="FAFAFA"/>
            <w:tcMar>
              <w:top w:w="72" w:type="dxa"/>
              <w:left w:w="72" w:type="dxa"/>
              <w:bottom w:w="72" w:type="dxa"/>
              <w:right w:w="72" w:type="dxa"/>
            </w:tcMar>
          </w:tcPr>
          <w:p w14:paraId="4ECA4386" w14:textId="77777777" w:rsidR="00371568" w:rsidRDefault="00B24459">
            <w:pPr>
              <w:pStyle w:val="normal0"/>
              <w:widowControl w:val="0"/>
              <w:spacing w:line="240" w:lineRule="auto"/>
              <w:rPr>
                <w:sz w:val="16"/>
                <w:szCs w:val="16"/>
              </w:rPr>
            </w:pPr>
            <w:r>
              <w:rPr>
                <w:sz w:val="16"/>
                <w:szCs w:val="16"/>
              </w:rPr>
              <w:t xml:space="preserve">In animal experiments,  diets rich of fats decreased ACE2 activity and angiotensin1-7,  and increased angiotensin II and blood pressure levels in male,  but not in female,  animals and these reactions were inhibited by AT1 blockade with losartan. </w:t>
            </w:r>
          </w:p>
        </w:tc>
      </w:tr>
      <w:tr w:rsidR="00371568" w14:paraId="1BF29F40" w14:textId="77777777">
        <w:tc>
          <w:tcPr>
            <w:tcW w:w="1440" w:type="dxa"/>
            <w:tcBorders>
              <w:top w:val="nil"/>
              <w:right w:val="nil"/>
            </w:tcBorders>
            <w:shd w:val="clear" w:color="auto" w:fill="auto"/>
            <w:tcMar>
              <w:top w:w="72" w:type="dxa"/>
              <w:left w:w="72" w:type="dxa"/>
              <w:bottom w:w="72" w:type="dxa"/>
              <w:right w:w="72" w:type="dxa"/>
            </w:tcMar>
          </w:tcPr>
          <w:p w14:paraId="060CF85D" w14:textId="77777777" w:rsidR="00371568" w:rsidRDefault="00B24459">
            <w:pPr>
              <w:pStyle w:val="normal0"/>
              <w:widowControl w:val="0"/>
              <w:spacing w:line="240" w:lineRule="auto"/>
              <w:rPr>
                <w:sz w:val="16"/>
                <w:szCs w:val="16"/>
              </w:rPr>
            </w:pPr>
            <w:r>
              <w:rPr>
                <w:sz w:val="16"/>
                <w:szCs w:val="16"/>
              </w:rPr>
              <w:t>32341103</w:t>
            </w:r>
          </w:p>
          <w:p w14:paraId="3AA0BF88" w14:textId="77777777" w:rsidR="00371568" w:rsidRDefault="00B51CA3">
            <w:pPr>
              <w:pStyle w:val="normal0"/>
              <w:widowControl w:val="0"/>
              <w:spacing w:line="240" w:lineRule="auto"/>
              <w:rPr>
                <w:sz w:val="16"/>
                <w:szCs w:val="16"/>
              </w:rPr>
            </w:pPr>
            <w:hyperlink r:id="rId119">
              <w:r w:rsidR="00B24459">
                <w:rPr>
                  <w:color w:val="1155CC"/>
                  <w:sz w:val="16"/>
                  <w:szCs w:val="16"/>
                  <w:u w:val="single"/>
                </w:rPr>
                <w:t>PMC7236830</w:t>
              </w:r>
            </w:hyperlink>
          </w:p>
        </w:tc>
        <w:tc>
          <w:tcPr>
            <w:tcW w:w="7920" w:type="dxa"/>
            <w:tcBorders>
              <w:top w:val="nil"/>
              <w:left w:val="nil"/>
            </w:tcBorders>
            <w:shd w:val="clear" w:color="auto" w:fill="auto"/>
            <w:tcMar>
              <w:top w:w="72" w:type="dxa"/>
              <w:left w:w="72" w:type="dxa"/>
              <w:bottom w:w="72" w:type="dxa"/>
              <w:right w:w="72" w:type="dxa"/>
            </w:tcMar>
          </w:tcPr>
          <w:p w14:paraId="43E0A3A4" w14:textId="77777777" w:rsidR="00371568" w:rsidRDefault="00B24459">
            <w:pPr>
              <w:pStyle w:val="normal0"/>
              <w:widowControl w:val="0"/>
              <w:spacing w:line="240" w:lineRule="auto"/>
              <w:rPr>
                <w:sz w:val="16"/>
                <w:szCs w:val="16"/>
              </w:rPr>
            </w:pPr>
            <w:r>
              <w:rPr>
                <w:sz w:val="16"/>
                <w:szCs w:val="16"/>
              </w:rPr>
              <w:t xml:space="preserve">It is important to note that preclinical animal model treatment with losartan upregulates cardiac ACE2 mRNA expression and increases in ACE2 activity. </w:t>
            </w:r>
          </w:p>
        </w:tc>
      </w:tr>
    </w:tbl>
    <w:p w14:paraId="45D41777" w14:textId="77777777" w:rsidR="00371568" w:rsidRDefault="00371568">
      <w:pPr>
        <w:pStyle w:val="normal0"/>
        <w:shd w:val="clear" w:color="auto" w:fill="FFFFFF"/>
        <w:spacing w:line="276" w:lineRule="auto"/>
        <w:rPr>
          <w:rFonts w:ascii="Arial" w:eastAsia="Arial" w:hAnsi="Arial" w:cs="Arial"/>
          <w:sz w:val="24"/>
          <w:szCs w:val="24"/>
        </w:rPr>
      </w:pPr>
    </w:p>
    <w:p w14:paraId="7495196D" w14:textId="77777777" w:rsidR="00371568" w:rsidRDefault="00371568">
      <w:pPr>
        <w:pStyle w:val="normal0"/>
      </w:pPr>
    </w:p>
    <w:tbl>
      <w:tblPr>
        <w:tblStyle w:val="af4"/>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55E99763" w14:textId="77777777">
        <w:tc>
          <w:tcPr>
            <w:tcW w:w="1440" w:type="dxa"/>
            <w:tcBorders>
              <w:bottom w:val="nil"/>
              <w:right w:val="nil"/>
            </w:tcBorders>
            <w:shd w:val="clear" w:color="auto" w:fill="F2F2F2"/>
            <w:tcMar>
              <w:top w:w="72" w:type="dxa"/>
              <w:left w:w="72" w:type="dxa"/>
              <w:bottom w:w="72" w:type="dxa"/>
              <w:right w:w="72" w:type="dxa"/>
            </w:tcMar>
          </w:tcPr>
          <w:p w14:paraId="16FD6BB4"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13198AAC" w14:textId="77777777" w:rsidR="00371568" w:rsidRDefault="00B24459">
            <w:pPr>
              <w:pStyle w:val="normal0"/>
              <w:widowControl w:val="0"/>
              <w:spacing w:line="240" w:lineRule="auto"/>
              <w:rPr>
                <w:b/>
              </w:rPr>
            </w:pPr>
            <w:r>
              <w:rPr>
                <w:b/>
                <w:sz w:val="16"/>
                <w:szCs w:val="16"/>
              </w:rPr>
              <w:t>Lung disease</w:t>
            </w:r>
          </w:p>
        </w:tc>
      </w:tr>
      <w:tr w:rsidR="00371568" w14:paraId="50285B09" w14:textId="77777777">
        <w:tc>
          <w:tcPr>
            <w:tcW w:w="1440" w:type="dxa"/>
            <w:tcBorders>
              <w:top w:val="nil"/>
              <w:bottom w:val="nil"/>
              <w:right w:val="nil"/>
            </w:tcBorders>
            <w:shd w:val="clear" w:color="auto" w:fill="auto"/>
            <w:tcMar>
              <w:top w:w="72" w:type="dxa"/>
              <w:left w:w="72" w:type="dxa"/>
              <w:bottom w:w="72" w:type="dxa"/>
              <w:right w:w="72" w:type="dxa"/>
            </w:tcMar>
          </w:tcPr>
          <w:p w14:paraId="7D61A5ED"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262763B2" w14:textId="77777777" w:rsidR="00371568" w:rsidRDefault="00B24459">
            <w:pPr>
              <w:pStyle w:val="normal0"/>
              <w:widowControl w:val="0"/>
              <w:spacing w:line="240" w:lineRule="auto"/>
              <w:rPr>
                <w:sz w:val="16"/>
                <w:szCs w:val="16"/>
              </w:rPr>
            </w:pPr>
            <w:r>
              <w:rPr>
                <w:sz w:val="16"/>
                <w:szCs w:val="16"/>
              </w:rPr>
              <w:t>Evidence Sentences</w:t>
            </w:r>
          </w:p>
        </w:tc>
      </w:tr>
      <w:tr w:rsidR="00371568" w14:paraId="75584F19"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37394B07" w14:textId="77777777" w:rsidR="00371568" w:rsidRDefault="00B24459">
            <w:pPr>
              <w:pStyle w:val="normal0"/>
              <w:widowControl w:val="0"/>
              <w:spacing w:line="240" w:lineRule="auto"/>
              <w:rPr>
                <w:sz w:val="16"/>
                <w:szCs w:val="16"/>
              </w:rPr>
            </w:pPr>
            <w:r>
              <w:rPr>
                <w:sz w:val="16"/>
                <w:szCs w:val="16"/>
              </w:rPr>
              <w:t>30759273</w:t>
            </w:r>
          </w:p>
          <w:p w14:paraId="2C000E75" w14:textId="77777777" w:rsidR="00371568" w:rsidRDefault="00B51CA3">
            <w:pPr>
              <w:pStyle w:val="normal0"/>
              <w:widowControl w:val="0"/>
              <w:spacing w:line="240" w:lineRule="auto"/>
              <w:rPr>
                <w:sz w:val="16"/>
                <w:szCs w:val="16"/>
              </w:rPr>
            </w:pPr>
            <w:hyperlink r:id="rId120">
              <w:r w:rsidR="00B24459">
                <w:rPr>
                  <w:color w:val="1155CC"/>
                  <w:sz w:val="16"/>
                  <w:szCs w:val="16"/>
                  <w:u w:val="single"/>
                </w:rPr>
                <w:t>PMC7088148</w:t>
              </w:r>
            </w:hyperlink>
          </w:p>
          <w:p w14:paraId="193759DA" w14:textId="77777777" w:rsidR="00371568" w:rsidRDefault="00371568">
            <w:pPr>
              <w:pStyle w:val="normal0"/>
              <w:widowControl w:val="0"/>
              <w:spacing w:line="240" w:lineRule="auto"/>
              <w:rPr>
                <w:sz w:val="16"/>
                <w:szCs w:val="16"/>
              </w:rPr>
            </w:pPr>
          </w:p>
        </w:tc>
        <w:tc>
          <w:tcPr>
            <w:tcW w:w="7920" w:type="dxa"/>
            <w:vMerge w:val="restart"/>
            <w:tcBorders>
              <w:top w:val="nil"/>
              <w:left w:val="nil"/>
              <w:bottom w:val="nil"/>
            </w:tcBorders>
            <w:shd w:val="clear" w:color="auto" w:fill="FAFAFA"/>
            <w:tcMar>
              <w:top w:w="72" w:type="dxa"/>
              <w:left w:w="72" w:type="dxa"/>
              <w:bottom w:w="72" w:type="dxa"/>
              <w:right w:w="72" w:type="dxa"/>
            </w:tcMar>
          </w:tcPr>
          <w:p w14:paraId="7B7EAE46" w14:textId="77777777" w:rsidR="00371568" w:rsidRDefault="00B24459">
            <w:pPr>
              <w:pStyle w:val="normal0"/>
              <w:widowControl w:val="0"/>
              <w:spacing w:line="240" w:lineRule="auto"/>
              <w:rPr>
                <w:sz w:val="16"/>
                <w:szCs w:val="16"/>
              </w:rPr>
            </w:pPr>
            <w:r>
              <w:rPr>
                <w:sz w:val="16"/>
                <w:szCs w:val="16"/>
              </w:rPr>
              <w:t xml:space="preserve">Rosenfeld et al. showed that exposure to meconium induces AT1 receptor expression and further that losartan,  an antagonist for the AT1 receptor,  attenuates meconium-induced AEC apoptosis in newborn rabbit lung. </w:t>
            </w:r>
          </w:p>
          <w:p w14:paraId="45F0A878" w14:textId="77777777" w:rsidR="00371568" w:rsidRDefault="00B24459">
            <w:pPr>
              <w:pStyle w:val="normal0"/>
              <w:widowControl w:val="0"/>
              <w:spacing w:line="240" w:lineRule="auto"/>
              <w:rPr>
                <w:sz w:val="16"/>
                <w:szCs w:val="16"/>
              </w:rPr>
            </w:pPr>
            <w:r>
              <w:rPr>
                <w:sz w:val="16"/>
                <w:szCs w:val="16"/>
              </w:rPr>
              <w:t xml:space="preserve">Interestingly,  previous attempts to downregulate ACE/ANGII/AT1 axis by using captopril and losartan have produced mixed results in human and animal studies. </w:t>
            </w:r>
          </w:p>
          <w:p w14:paraId="3C7BD2F1" w14:textId="77777777" w:rsidR="00371568" w:rsidRDefault="00B24459">
            <w:pPr>
              <w:pStyle w:val="normal0"/>
              <w:widowControl w:val="0"/>
              <w:spacing w:line="240" w:lineRule="auto"/>
              <w:rPr>
                <w:sz w:val="16"/>
                <w:szCs w:val="16"/>
              </w:rPr>
            </w:pPr>
            <w:r>
              <w:rPr>
                <w:sz w:val="16"/>
                <w:szCs w:val="16"/>
              </w:rPr>
              <w:t xml:space="preserve">It is important to note that preclinical animal model treatment with losartan upregulates cardiac ACE2 mRNA expression and increases in ACE2 activity. </w:t>
            </w:r>
          </w:p>
        </w:tc>
      </w:tr>
      <w:tr w:rsidR="00371568" w14:paraId="04F8D789" w14:textId="77777777">
        <w:trPr>
          <w:trHeight w:val="304"/>
        </w:trPr>
        <w:tc>
          <w:tcPr>
            <w:tcW w:w="1440" w:type="dxa"/>
            <w:vMerge/>
            <w:tcBorders>
              <w:top w:val="nil"/>
              <w:right w:val="nil"/>
            </w:tcBorders>
            <w:shd w:val="clear" w:color="auto" w:fill="auto"/>
            <w:tcMar>
              <w:top w:w="72" w:type="dxa"/>
              <w:left w:w="72" w:type="dxa"/>
              <w:bottom w:w="72" w:type="dxa"/>
              <w:right w:w="72" w:type="dxa"/>
            </w:tcMar>
          </w:tcPr>
          <w:p w14:paraId="57DF7355"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32586A75" w14:textId="77777777" w:rsidR="00371568" w:rsidRDefault="00371568">
            <w:pPr>
              <w:pStyle w:val="normal0"/>
              <w:widowControl w:val="0"/>
              <w:spacing w:line="240" w:lineRule="auto"/>
              <w:rPr>
                <w:sz w:val="16"/>
                <w:szCs w:val="16"/>
              </w:rPr>
            </w:pPr>
          </w:p>
        </w:tc>
      </w:tr>
    </w:tbl>
    <w:p w14:paraId="59714BC1" w14:textId="77777777" w:rsidR="00371568" w:rsidRDefault="00371568">
      <w:pPr>
        <w:pStyle w:val="normal0"/>
        <w:shd w:val="clear" w:color="auto" w:fill="FFFFFF"/>
        <w:spacing w:line="276" w:lineRule="auto"/>
        <w:rPr>
          <w:rFonts w:ascii="Arial" w:eastAsia="Arial" w:hAnsi="Arial" w:cs="Arial"/>
          <w:b/>
          <w:sz w:val="26"/>
          <w:szCs w:val="26"/>
        </w:rPr>
      </w:pPr>
    </w:p>
    <w:p w14:paraId="6A7412A9" w14:textId="77777777" w:rsidR="00371568" w:rsidRDefault="00B24459">
      <w:pPr>
        <w:pStyle w:val="Heading1"/>
        <w:spacing w:line="276" w:lineRule="auto"/>
        <w:rPr>
          <w:rFonts w:ascii="Arial" w:eastAsia="Arial" w:hAnsi="Arial" w:cs="Arial"/>
          <w:color w:val="222222"/>
          <w:highlight w:val="white"/>
        </w:rPr>
      </w:pPr>
      <w:bookmarkStart w:id="23" w:name="_ecfdyjblwccu" w:colFirst="0" w:colLast="0"/>
      <w:bookmarkEnd w:id="23"/>
      <w:r>
        <w:t>Section 8: Clinical trials on going (what phase,  facility,  target population,  dosing,  intervention etc)</w:t>
      </w:r>
    </w:p>
    <w:p w14:paraId="01FCDEA6" w14:textId="77777777" w:rsidR="00371568" w:rsidRDefault="00371568">
      <w:pPr>
        <w:pStyle w:val="normal0"/>
      </w:pPr>
    </w:p>
    <w:tbl>
      <w:tblPr>
        <w:tblStyle w:val="af5"/>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6C84916E" w14:textId="77777777">
        <w:tc>
          <w:tcPr>
            <w:tcW w:w="1440" w:type="dxa"/>
            <w:tcBorders>
              <w:bottom w:val="nil"/>
              <w:right w:val="nil"/>
            </w:tcBorders>
            <w:shd w:val="clear" w:color="auto" w:fill="F2F2F2"/>
            <w:tcMar>
              <w:top w:w="72" w:type="dxa"/>
              <w:left w:w="72" w:type="dxa"/>
              <w:bottom w:w="72" w:type="dxa"/>
              <w:right w:w="72" w:type="dxa"/>
            </w:tcMar>
          </w:tcPr>
          <w:p w14:paraId="5CF64671"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6EF94979" w14:textId="77777777" w:rsidR="00371568" w:rsidRDefault="00B24459">
            <w:pPr>
              <w:pStyle w:val="normal0"/>
              <w:widowControl w:val="0"/>
              <w:spacing w:line="240" w:lineRule="auto"/>
              <w:rPr>
                <w:b/>
              </w:rPr>
            </w:pPr>
            <w:r>
              <w:rPr>
                <w:b/>
                <w:sz w:val="16"/>
                <w:szCs w:val="16"/>
              </w:rPr>
              <w:t>COVID-19</w:t>
            </w:r>
          </w:p>
        </w:tc>
      </w:tr>
      <w:tr w:rsidR="00371568" w14:paraId="7BFDF65B" w14:textId="77777777">
        <w:tc>
          <w:tcPr>
            <w:tcW w:w="1440" w:type="dxa"/>
            <w:tcBorders>
              <w:top w:val="nil"/>
              <w:bottom w:val="nil"/>
              <w:right w:val="nil"/>
            </w:tcBorders>
            <w:shd w:val="clear" w:color="auto" w:fill="auto"/>
            <w:tcMar>
              <w:top w:w="72" w:type="dxa"/>
              <w:left w:w="72" w:type="dxa"/>
              <w:bottom w:w="72" w:type="dxa"/>
              <w:right w:w="72" w:type="dxa"/>
            </w:tcMar>
          </w:tcPr>
          <w:p w14:paraId="34CC0726"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123AFCB9" w14:textId="77777777" w:rsidR="00371568" w:rsidRDefault="00B24459">
            <w:pPr>
              <w:pStyle w:val="normal0"/>
              <w:widowControl w:val="0"/>
              <w:spacing w:line="240" w:lineRule="auto"/>
              <w:rPr>
                <w:sz w:val="16"/>
                <w:szCs w:val="16"/>
              </w:rPr>
            </w:pPr>
            <w:r>
              <w:rPr>
                <w:sz w:val="16"/>
                <w:szCs w:val="16"/>
              </w:rPr>
              <w:t>Evidence Sentences</w:t>
            </w:r>
          </w:p>
        </w:tc>
      </w:tr>
      <w:tr w:rsidR="00371568" w14:paraId="7FE71404" w14:textId="77777777">
        <w:tc>
          <w:tcPr>
            <w:tcW w:w="1440" w:type="dxa"/>
            <w:tcBorders>
              <w:top w:val="nil"/>
              <w:bottom w:val="nil"/>
              <w:right w:val="nil"/>
            </w:tcBorders>
            <w:shd w:val="clear" w:color="auto" w:fill="FAFAFA"/>
            <w:tcMar>
              <w:top w:w="72" w:type="dxa"/>
              <w:left w:w="72" w:type="dxa"/>
              <w:bottom w:w="72" w:type="dxa"/>
              <w:right w:w="72" w:type="dxa"/>
            </w:tcMar>
          </w:tcPr>
          <w:p w14:paraId="58E10741" w14:textId="77777777" w:rsidR="00371568" w:rsidRDefault="00B24459">
            <w:pPr>
              <w:pStyle w:val="normal0"/>
              <w:widowControl w:val="0"/>
              <w:spacing w:line="240" w:lineRule="auto"/>
              <w:rPr>
                <w:sz w:val="16"/>
                <w:szCs w:val="16"/>
              </w:rPr>
            </w:pPr>
            <w:r>
              <w:rPr>
                <w:sz w:val="16"/>
                <w:szCs w:val="16"/>
              </w:rPr>
              <w:t>32336612</w:t>
            </w:r>
          </w:p>
          <w:p w14:paraId="4BE02EBD" w14:textId="77777777" w:rsidR="00371568" w:rsidRDefault="00B51CA3">
            <w:pPr>
              <w:pStyle w:val="normal0"/>
              <w:widowControl w:val="0"/>
              <w:spacing w:line="240" w:lineRule="auto"/>
              <w:rPr>
                <w:sz w:val="16"/>
                <w:szCs w:val="16"/>
              </w:rPr>
            </w:pPr>
            <w:hyperlink r:id="rId121">
              <w:r w:rsidR="00B24459">
                <w:rPr>
                  <w:color w:val="1155CC"/>
                  <w:sz w:val="16"/>
                  <w:szCs w:val="16"/>
                  <w:u w:val="single"/>
                </w:rPr>
                <w:t>PMC7167588</w:t>
              </w:r>
            </w:hyperlink>
          </w:p>
        </w:tc>
        <w:tc>
          <w:tcPr>
            <w:tcW w:w="7920" w:type="dxa"/>
            <w:tcBorders>
              <w:top w:val="nil"/>
              <w:left w:val="nil"/>
              <w:bottom w:val="nil"/>
            </w:tcBorders>
            <w:shd w:val="clear" w:color="auto" w:fill="FAFAFA"/>
            <w:tcMar>
              <w:top w:w="72" w:type="dxa"/>
              <w:left w:w="72" w:type="dxa"/>
              <w:bottom w:w="72" w:type="dxa"/>
              <w:right w:w="72" w:type="dxa"/>
            </w:tcMar>
          </w:tcPr>
          <w:p w14:paraId="726DF89A" w14:textId="77777777" w:rsidR="00371568" w:rsidRDefault="00B24459">
            <w:pPr>
              <w:pStyle w:val="normal0"/>
              <w:widowControl w:val="0"/>
              <w:spacing w:line="240" w:lineRule="auto"/>
              <w:rPr>
                <w:sz w:val="16"/>
                <w:szCs w:val="16"/>
              </w:rPr>
            </w:pPr>
            <w:r>
              <w:rPr>
                <w:sz w:val="16"/>
                <w:szCs w:val="16"/>
              </w:rPr>
              <w:t>Two trials of losartan as additional treatment for SARS-CoV-2 infection in hospitalized (NCT04312009) or not hospitalized (NCT04311177) patients have been announced,  supported by the background of the huge adverse impact of the ACE Angiotensin II AT1 receptor axis over-activity in these patients.</w:t>
            </w:r>
          </w:p>
        </w:tc>
      </w:tr>
      <w:tr w:rsidR="00371568" w14:paraId="51D678FF" w14:textId="77777777">
        <w:tc>
          <w:tcPr>
            <w:tcW w:w="1440" w:type="dxa"/>
            <w:tcBorders>
              <w:top w:val="nil"/>
              <w:right w:val="nil"/>
            </w:tcBorders>
            <w:shd w:val="clear" w:color="auto" w:fill="auto"/>
            <w:tcMar>
              <w:top w:w="72" w:type="dxa"/>
              <w:left w:w="72" w:type="dxa"/>
              <w:bottom w:w="72" w:type="dxa"/>
              <w:right w:w="72" w:type="dxa"/>
            </w:tcMar>
          </w:tcPr>
          <w:p w14:paraId="5EF7E931" w14:textId="77777777" w:rsidR="00371568" w:rsidRDefault="00B24459">
            <w:pPr>
              <w:pStyle w:val="normal0"/>
              <w:widowControl w:val="0"/>
              <w:spacing w:line="240" w:lineRule="auto"/>
              <w:rPr>
                <w:sz w:val="16"/>
                <w:szCs w:val="16"/>
              </w:rPr>
            </w:pPr>
            <w:r>
              <w:rPr>
                <w:sz w:val="16"/>
                <w:szCs w:val="16"/>
              </w:rPr>
              <w:t>32350632</w:t>
            </w:r>
          </w:p>
          <w:p w14:paraId="67B9F3DC" w14:textId="77777777" w:rsidR="00371568" w:rsidRDefault="00B51CA3">
            <w:pPr>
              <w:pStyle w:val="normal0"/>
              <w:widowControl w:val="0"/>
              <w:spacing w:line="240" w:lineRule="auto"/>
              <w:rPr>
                <w:sz w:val="16"/>
                <w:szCs w:val="16"/>
              </w:rPr>
            </w:pPr>
            <w:hyperlink r:id="rId122">
              <w:r w:rsidR="00B24459">
                <w:rPr>
                  <w:color w:val="1155CC"/>
                  <w:sz w:val="16"/>
                  <w:szCs w:val="16"/>
                  <w:u w:val="single"/>
                </w:rPr>
                <w:t>PMC7189178</w:t>
              </w:r>
            </w:hyperlink>
          </w:p>
        </w:tc>
        <w:tc>
          <w:tcPr>
            <w:tcW w:w="7920" w:type="dxa"/>
            <w:tcBorders>
              <w:top w:val="nil"/>
              <w:left w:val="nil"/>
            </w:tcBorders>
            <w:shd w:val="clear" w:color="auto" w:fill="auto"/>
            <w:tcMar>
              <w:top w:w="72" w:type="dxa"/>
              <w:left w:w="72" w:type="dxa"/>
              <w:bottom w:w="72" w:type="dxa"/>
              <w:right w:w="72" w:type="dxa"/>
            </w:tcMar>
          </w:tcPr>
          <w:p w14:paraId="63CD30D0" w14:textId="77777777" w:rsidR="00371568" w:rsidRDefault="00B24459">
            <w:pPr>
              <w:pStyle w:val="normal0"/>
              <w:widowControl w:val="0"/>
              <w:spacing w:line="240" w:lineRule="auto"/>
              <w:rPr>
                <w:sz w:val="16"/>
                <w:szCs w:val="16"/>
              </w:rPr>
            </w:pPr>
            <w:r>
              <w:rPr>
                <w:sz w:val="16"/>
                <w:szCs w:val="16"/>
              </w:rPr>
              <w:t xml:space="preserve"> To address the role of angiotensin in lung injury,  there is an ongoing clinical trial to examine whether losartan treatment affects outcomes in COVID-19 associated ARDS (NCT04312009).</w:t>
            </w:r>
          </w:p>
        </w:tc>
      </w:tr>
      <w:tr w:rsidR="00371568" w14:paraId="002EFA81"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2BECBBE2" w14:textId="77777777" w:rsidR="00371568" w:rsidRDefault="00B24459">
            <w:pPr>
              <w:pStyle w:val="normal0"/>
              <w:widowControl w:val="0"/>
              <w:spacing w:line="240" w:lineRule="auto"/>
              <w:rPr>
                <w:sz w:val="16"/>
                <w:szCs w:val="16"/>
              </w:rPr>
            </w:pPr>
            <w:r>
              <w:rPr>
                <w:sz w:val="16"/>
                <w:szCs w:val="16"/>
              </w:rPr>
              <w:t>32439915</w:t>
            </w:r>
          </w:p>
          <w:p w14:paraId="33F0A07F" w14:textId="77777777" w:rsidR="00371568" w:rsidRDefault="00B51CA3">
            <w:pPr>
              <w:pStyle w:val="normal0"/>
              <w:widowControl w:val="0"/>
              <w:spacing w:line="240" w:lineRule="auto"/>
              <w:rPr>
                <w:sz w:val="16"/>
                <w:szCs w:val="16"/>
              </w:rPr>
            </w:pPr>
            <w:hyperlink r:id="rId123">
              <w:r w:rsidR="00B24459">
                <w:rPr>
                  <w:color w:val="1155CC"/>
                  <w:sz w:val="16"/>
                  <w:szCs w:val="16"/>
                  <w:u w:val="single"/>
                </w:rPr>
                <w:t>PMC7242178</w:t>
              </w:r>
            </w:hyperlink>
          </w:p>
        </w:tc>
        <w:tc>
          <w:tcPr>
            <w:tcW w:w="7920" w:type="dxa"/>
            <w:vMerge w:val="restart"/>
            <w:tcBorders>
              <w:top w:val="nil"/>
              <w:left w:val="nil"/>
              <w:bottom w:val="nil"/>
            </w:tcBorders>
            <w:shd w:val="clear" w:color="auto" w:fill="FAFAFA"/>
            <w:tcMar>
              <w:top w:w="72" w:type="dxa"/>
              <w:left w:w="72" w:type="dxa"/>
              <w:bottom w:w="72" w:type="dxa"/>
              <w:right w:w="72" w:type="dxa"/>
            </w:tcMar>
          </w:tcPr>
          <w:p w14:paraId="314A0859" w14:textId="77777777" w:rsidR="00371568" w:rsidRDefault="00B24459">
            <w:pPr>
              <w:pStyle w:val="normal0"/>
              <w:widowControl w:val="0"/>
              <w:spacing w:line="240" w:lineRule="auto"/>
              <w:rPr>
                <w:sz w:val="16"/>
                <w:szCs w:val="16"/>
              </w:rPr>
            </w:pPr>
            <w:r>
              <w:rPr>
                <w:sz w:val="16"/>
                <w:szCs w:val="16"/>
              </w:rPr>
              <w:t xml:space="preserve">Losartan was also the molecule chosen in two trials recently started in the United States by the University of Minnesota to treat patients with COVID-19 (clinical trials.gov NCT04311177 and NCT 104312009). </w:t>
            </w:r>
          </w:p>
        </w:tc>
      </w:tr>
      <w:tr w:rsidR="00371568" w14:paraId="0433128E" w14:textId="77777777">
        <w:trPr>
          <w:trHeight w:val="304"/>
        </w:trPr>
        <w:tc>
          <w:tcPr>
            <w:tcW w:w="1440" w:type="dxa"/>
            <w:vMerge/>
            <w:tcBorders>
              <w:top w:val="nil"/>
              <w:right w:val="nil"/>
            </w:tcBorders>
            <w:shd w:val="clear" w:color="auto" w:fill="auto"/>
            <w:tcMar>
              <w:top w:w="72" w:type="dxa"/>
              <w:left w:w="72" w:type="dxa"/>
              <w:bottom w:w="72" w:type="dxa"/>
              <w:right w:w="72" w:type="dxa"/>
            </w:tcMar>
          </w:tcPr>
          <w:p w14:paraId="254CD4DF"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0F8F36B9" w14:textId="77777777" w:rsidR="00371568" w:rsidRDefault="00371568">
            <w:pPr>
              <w:pStyle w:val="normal0"/>
              <w:widowControl w:val="0"/>
              <w:spacing w:line="240" w:lineRule="auto"/>
              <w:rPr>
                <w:sz w:val="16"/>
                <w:szCs w:val="16"/>
              </w:rPr>
            </w:pPr>
          </w:p>
        </w:tc>
      </w:tr>
    </w:tbl>
    <w:p w14:paraId="365B7FAB" w14:textId="77777777" w:rsidR="00371568" w:rsidRDefault="00371568">
      <w:pPr>
        <w:pStyle w:val="normal0"/>
      </w:pPr>
    </w:p>
    <w:tbl>
      <w:tblPr>
        <w:tblStyle w:val="af6"/>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64A4C663" w14:textId="77777777">
        <w:tc>
          <w:tcPr>
            <w:tcW w:w="1440" w:type="dxa"/>
            <w:tcBorders>
              <w:bottom w:val="nil"/>
              <w:right w:val="nil"/>
            </w:tcBorders>
            <w:shd w:val="clear" w:color="auto" w:fill="F2F2F2"/>
            <w:tcMar>
              <w:top w:w="72" w:type="dxa"/>
              <w:left w:w="72" w:type="dxa"/>
              <w:bottom w:w="72" w:type="dxa"/>
              <w:right w:w="72" w:type="dxa"/>
            </w:tcMar>
          </w:tcPr>
          <w:p w14:paraId="6F3D91CB"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280F0E4F" w14:textId="77777777" w:rsidR="00371568" w:rsidRDefault="00B24459">
            <w:pPr>
              <w:pStyle w:val="normal0"/>
              <w:widowControl w:val="0"/>
              <w:spacing w:line="240" w:lineRule="auto"/>
              <w:rPr>
                <w:b/>
              </w:rPr>
            </w:pPr>
            <w:r>
              <w:rPr>
                <w:b/>
                <w:sz w:val="16"/>
                <w:szCs w:val="16"/>
              </w:rPr>
              <w:t>Cardiovascular Disease</w:t>
            </w:r>
          </w:p>
        </w:tc>
      </w:tr>
      <w:tr w:rsidR="00371568" w14:paraId="1DA64BE4" w14:textId="77777777">
        <w:tc>
          <w:tcPr>
            <w:tcW w:w="1440" w:type="dxa"/>
            <w:tcBorders>
              <w:top w:val="nil"/>
              <w:bottom w:val="nil"/>
              <w:right w:val="nil"/>
            </w:tcBorders>
            <w:shd w:val="clear" w:color="auto" w:fill="auto"/>
            <w:tcMar>
              <w:top w:w="72" w:type="dxa"/>
              <w:left w:w="72" w:type="dxa"/>
              <w:bottom w:w="72" w:type="dxa"/>
              <w:right w:w="72" w:type="dxa"/>
            </w:tcMar>
          </w:tcPr>
          <w:p w14:paraId="205BAE11"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78317D71" w14:textId="77777777" w:rsidR="00371568" w:rsidRDefault="00B24459">
            <w:pPr>
              <w:pStyle w:val="normal0"/>
              <w:widowControl w:val="0"/>
              <w:spacing w:line="240" w:lineRule="auto"/>
              <w:rPr>
                <w:sz w:val="16"/>
                <w:szCs w:val="16"/>
              </w:rPr>
            </w:pPr>
            <w:r>
              <w:rPr>
                <w:sz w:val="16"/>
                <w:szCs w:val="16"/>
              </w:rPr>
              <w:t>Evidence Sentences</w:t>
            </w:r>
          </w:p>
        </w:tc>
      </w:tr>
      <w:tr w:rsidR="00371568" w14:paraId="59B4D43A"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0FBA3CC7" w14:textId="77777777" w:rsidR="00371568" w:rsidRDefault="00B24459">
            <w:pPr>
              <w:pStyle w:val="normal0"/>
              <w:widowControl w:val="0"/>
              <w:spacing w:line="240" w:lineRule="auto"/>
              <w:rPr>
                <w:sz w:val="16"/>
                <w:szCs w:val="16"/>
              </w:rPr>
            </w:pPr>
            <w:r>
              <w:rPr>
                <w:sz w:val="16"/>
                <w:szCs w:val="16"/>
              </w:rPr>
              <w:t>32034644</w:t>
            </w:r>
          </w:p>
          <w:p w14:paraId="76BA54B0" w14:textId="77777777" w:rsidR="00371568" w:rsidRDefault="00B51CA3">
            <w:pPr>
              <w:pStyle w:val="normal0"/>
              <w:widowControl w:val="0"/>
              <w:spacing w:line="240" w:lineRule="auto"/>
              <w:rPr>
                <w:sz w:val="16"/>
                <w:szCs w:val="16"/>
              </w:rPr>
            </w:pPr>
            <w:hyperlink r:id="rId124">
              <w:r w:rsidR="00B24459">
                <w:rPr>
                  <w:color w:val="1155CC"/>
                  <w:sz w:val="16"/>
                  <w:szCs w:val="16"/>
                  <w:u w:val="single"/>
                </w:rPr>
                <w:t>PMC7171054</w:t>
              </w:r>
            </w:hyperlink>
          </w:p>
          <w:p w14:paraId="654FDF31" w14:textId="77777777" w:rsidR="00371568" w:rsidRDefault="00371568">
            <w:pPr>
              <w:pStyle w:val="normal0"/>
              <w:widowControl w:val="0"/>
              <w:spacing w:line="240" w:lineRule="auto"/>
              <w:rPr>
                <w:sz w:val="16"/>
                <w:szCs w:val="16"/>
              </w:rPr>
            </w:pPr>
          </w:p>
        </w:tc>
        <w:tc>
          <w:tcPr>
            <w:tcW w:w="7920" w:type="dxa"/>
            <w:vMerge w:val="restart"/>
            <w:tcBorders>
              <w:top w:val="nil"/>
              <w:left w:val="nil"/>
              <w:bottom w:val="nil"/>
            </w:tcBorders>
            <w:shd w:val="clear" w:color="auto" w:fill="FAFAFA"/>
            <w:tcMar>
              <w:top w:w="72" w:type="dxa"/>
              <w:left w:w="72" w:type="dxa"/>
              <w:bottom w:w="72" w:type="dxa"/>
              <w:right w:w="72" w:type="dxa"/>
            </w:tcMar>
          </w:tcPr>
          <w:p w14:paraId="4432535C" w14:textId="77777777" w:rsidR="00371568" w:rsidRDefault="00B24459">
            <w:pPr>
              <w:pStyle w:val="normal0"/>
              <w:widowControl w:val="0"/>
              <w:spacing w:line="240" w:lineRule="auto"/>
              <w:rPr>
                <w:sz w:val="16"/>
                <w:szCs w:val="16"/>
              </w:rPr>
            </w:pPr>
            <w:r>
              <w:rPr>
                <w:sz w:val="16"/>
                <w:szCs w:val="16"/>
              </w:rPr>
              <w:t xml:space="preserve">At least 17 warnings to date have been listed on the Food and Drug Administration recall website (https://www.fda.gov/safety/recalls-market-withdrawals-safety-alerts). ARBs,  such as valsartan and losartan,  represent a class of medications that in randomized controlled clinical trials (RCTs) have been shown to reduce blood pressure (BP) in hypertensive patients and impart cardiovascular benefits in diabetic nephropathy,  systolic heart failure,  left ventricular dysfunction,  and following stroke. </w:t>
            </w:r>
          </w:p>
        </w:tc>
      </w:tr>
      <w:tr w:rsidR="00371568" w14:paraId="649831E0" w14:textId="77777777">
        <w:trPr>
          <w:trHeight w:val="304"/>
        </w:trPr>
        <w:tc>
          <w:tcPr>
            <w:tcW w:w="1440" w:type="dxa"/>
            <w:vMerge/>
            <w:tcBorders>
              <w:top w:val="nil"/>
              <w:right w:val="nil"/>
            </w:tcBorders>
            <w:shd w:val="clear" w:color="auto" w:fill="auto"/>
            <w:tcMar>
              <w:top w:w="72" w:type="dxa"/>
              <w:left w:w="72" w:type="dxa"/>
              <w:bottom w:w="72" w:type="dxa"/>
              <w:right w:w="72" w:type="dxa"/>
            </w:tcMar>
          </w:tcPr>
          <w:p w14:paraId="093E8CD1"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3FACD5F0" w14:textId="77777777" w:rsidR="00371568" w:rsidRDefault="00371568">
            <w:pPr>
              <w:pStyle w:val="normal0"/>
              <w:widowControl w:val="0"/>
              <w:spacing w:line="240" w:lineRule="auto"/>
              <w:rPr>
                <w:sz w:val="16"/>
                <w:szCs w:val="16"/>
              </w:rPr>
            </w:pPr>
          </w:p>
        </w:tc>
      </w:tr>
    </w:tbl>
    <w:p w14:paraId="3DBE4879" w14:textId="77777777" w:rsidR="00371568" w:rsidRDefault="00371568">
      <w:pPr>
        <w:pStyle w:val="normal0"/>
        <w:shd w:val="clear" w:color="auto" w:fill="FFFFFF"/>
        <w:spacing w:line="276" w:lineRule="auto"/>
        <w:rPr>
          <w:rFonts w:ascii="Arial" w:eastAsia="Arial" w:hAnsi="Arial" w:cs="Arial"/>
          <w:b/>
          <w:sz w:val="26"/>
          <w:szCs w:val="26"/>
        </w:rPr>
      </w:pPr>
    </w:p>
    <w:p w14:paraId="47EF2B97" w14:textId="77777777" w:rsidR="00371568" w:rsidRDefault="00371568">
      <w:pPr>
        <w:pStyle w:val="normal0"/>
        <w:shd w:val="clear" w:color="auto" w:fill="FFFFFF"/>
        <w:spacing w:line="276" w:lineRule="auto"/>
        <w:rPr>
          <w:rFonts w:ascii="Arial" w:eastAsia="Arial" w:hAnsi="Arial" w:cs="Arial"/>
          <w:b/>
          <w:sz w:val="24"/>
          <w:szCs w:val="24"/>
        </w:rPr>
      </w:pPr>
      <w:bookmarkStart w:id="24" w:name="_GoBack"/>
      <w:bookmarkEnd w:id="24"/>
    </w:p>
    <w:p w14:paraId="3D680D55" w14:textId="77777777" w:rsidR="00371568" w:rsidRDefault="00B24459">
      <w:pPr>
        <w:pStyle w:val="Heading1"/>
        <w:spacing w:line="276" w:lineRule="auto"/>
      </w:pPr>
      <w:bookmarkStart w:id="25" w:name="_eebns5xyc1lh" w:colFirst="0" w:colLast="0"/>
      <w:bookmarkEnd w:id="25"/>
      <w:r>
        <w:lastRenderedPageBreak/>
        <w:t>Section 9: Funding source (who is funding each of the above,  it might be different for in vitro vs animal vs clinical)</w:t>
      </w:r>
    </w:p>
    <w:p w14:paraId="5BD448AC" w14:textId="77777777" w:rsidR="00371568" w:rsidRDefault="00371568">
      <w:pPr>
        <w:pStyle w:val="normal0"/>
      </w:pPr>
    </w:p>
    <w:tbl>
      <w:tblPr>
        <w:tblStyle w:val="af7"/>
        <w:tblW w:w="9363"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185"/>
        <w:gridCol w:w="1245"/>
        <w:gridCol w:w="6933"/>
      </w:tblGrid>
      <w:tr w:rsidR="00371568" w14:paraId="28B0371A" w14:textId="77777777">
        <w:trPr>
          <w:trHeight w:val="315"/>
        </w:trPr>
        <w:tc>
          <w:tcPr>
            <w:tcW w:w="1185" w:type="dxa"/>
            <w:tcBorders>
              <w:top w:val="single" w:sz="8" w:space="0" w:color="000000"/>
              <w:left w:val="single" w:sz="8" w:space="0" w:color="000000"/>
              <w:bottom w:val="nil"/>
              <w:right w:val="nil"/>
            </w:tcBorders>
            <w:shd w:val="clear" w:color="auto" w:fill="F2F2F2"/>
            <w:tcMar>
              <w:top w:w="40" w:type="dxa"/>
              <w:left w:w="40" w:type="dxa"/>
              <w:bottom w:w="40" w:type="dxa"/>
              <w:right w:w="40" w:type="dxa"/>
            </w:tcMar>
          </w:tcPr>
          <w:p w14:paraId="79F4E3AB" w14:textId="77777777" w:rsidR="00371568" w:rsidRDefault="00B24459">
            <w:pPr>
              <w:pStyle w:val="normal0"/>
              <w:widowControl w:val="0"/>
              <w:spacing w:line="276" w:lineRule="auto"/>
              <w:rPr>
                <w:rFonts w:ascii="Arial" w:eastAsia="Arial" w:hAnsi="Arial" w:cs="Arial"/>
                <w:sz w:val="20"/>
                <w:szCs w:val="20"/>
              </w:rPr>
            </w:pPr>
            <w:r>
              <w:rPr>
                <w:b/>
              </w:rPr>
              <w:t>PMCID</w:t>
            </w:r>
          </w:p>
        </w:tc>
        <w:tc>
          <w:tcPr>
            <w:tcW w:w="1245" w:type="dxa"/>
            <w:tcBorders>
              <w:top w:val="single" w:sz="8" w:space="0" w:color="000000"/>
              <w:left w:val="nil"/>
              <w:bottom w:val="nil"/>
              <w:right w:val="nil"/>
            </w:tcBorders>
            <w:shd w:val="clear" w:color="auto" w:fill="F2F2F2"/>
            <w:tcMar>
              <w:top w:w="40" w:type="dxa"/>
              <w:left w:w="40" w:type="dxa"/>
              <w:bottom w:w="40" w:type="dxa"/>
              <w:right w:w="40" w:type="dxa"/>
            </w:tcMar>
          </w:tcPr>
          <w:p w14:paraId="42CF1A9F" w14:textId="77777777" w:rsidR="00371568" w:rsidRDefault="00B24459">
            <w:pPr>
              <w:pStyle w:val="normal0"/>
              <w:widowControl w:val="0"/>
              <w:spacing w:line="276" w:lineRule="auto"/>
              <w:rPr>
                <w:rFonts w:ascii="Arial" w:eastAsia="Arial" w:hAnsi="Arial" w:cs="Arial"/>
                <w:sz w:val="20"/>
                <w:szCs w:val="20"/>
              </w:rPr>
            </w:pPr>
            <w:r>
              <w:rPr>
                <w:b/>
              </w:rPr>
              <w:t>Trial Type</w:t>
            </w:r>
          </w:p>
        </w:tc>
        <w:tc>
          <w:tcPr>
            <w:tcW w:w="6933" w:type="dxa"/>
            <w:tcBorders>
              <w:top w:val="single" w:sz="8" w:space="0" w:color="000000"/>
              <w:left w:val="nil"/>
              <w:bottom w:val="nil"/>
              <w:right w:val="single" w:sz="8" w:space="0" w:color="000000"/>
            </w:tcBorders>
            <w:shd w:val="clear" w:color="auto" w:fill="F2F2F2"/>
            <w:tcMar>
              <w:top w:w="40" w:type="dxa"/>
              <w:left w:w="40" w:type="dxa"/>
              <w:bottom w:w="40" w:type="dxa"/>
              <w:right w:w="40" w:type="dxa"/>
            </w:tcMar>
          </w:tcPr>
          <w:p w14:paraId="1E3D1736" w14:textId="77777777" w:rsidR="00371568" w:rsidRDefault="00B24459">
            <w:pPr>
              <w:pStyle w:val="normal0"/>
              <w:widowControl w:val="0"/>
              <w:spacing w:line="276" w:lineRule="auto"/>
              <w:rPr>
                <w:rFonts w:ascii="Arial" w:eastAsia="Arial" w:hAnsi="Arial" w:cs="Arial"/>
                <w:sz w:val="20"/>
                <w:szCs w:val="20"/>
              </w:rPr>
            </w:pPr>
            <w:r>
              <w:rPr>
                <w:b/>
              </w:rPr>
              <w:t>Funding source</w:t>
            </w:r>
          </w:p>
        </w:tc>
      </w:tr>
      <w:tr w:rsidR="00371568" w14:paraId="2716090E" w14:textId="77777777">
        <w:trPr>
          <w:trHeight w:val="315"/>
        </w:trPr>
        <w:tc>
          <w:tcPr>
            <w:tcW w:w="1185" w:type="dxa"/>
            <w:tcBorders>
              <w:top w:val="nil"/>
              <w:left w:val="single" w:sz="8" w:space="0" w:color="000000"/>
              <w:bottom w:val="nil"/>
              <w:right w:val="nil"/>
            </w:tcBorders>
            <w:shd w:val="clear" w:color="auto" w:fill="FFFFFF"/>
            <w:tcMar>
              <w:top w:w="40" w:type="dxa"/>
              <w:left w:w="40" w:type="dxa"/>
              <w:bottom w:w="40" w:type="dxa"/>
              <w:right w:w="40" w:type="dxa"/>
            </w:tcMar>
          </w:tcPr>
          <w:p w14:paraId="0B3EBB0A" w14:textId="77777777" w:rsidR="00371568" w:rsidRDefault="00B24459">
            <w:pPr>
              <w:pStyle w:val="normal0"/>
              <w:widowControl w:val="0"/>
              <w:spacing w:line="276" w:lineRule="auto"/>
              <w:rPr>
                <w:rFonts w:ascii="Arial" w:eastAsia="Arial" w:hAnsi="Arial" w:cs="Arial"/>
                <w:sz w:val="20"/>
                <w:szCs w:val="20"/>
              </w:rPr>
            </w:pPr>
            <w:r>
              <w:rPr>
                <w:sz w:val="16"/>
                <w:szCs w:val="16"/>
              </w:rPr>
              <w:t>PMC4074120</w:t>
            </w:r>
          </w:p>
        </w:tc>
        <w:tc>
          <w:tcPr>
            <w:tcW w:w="1245" w:type="dxa"/>
            <w:tcBorders>
              <w:top w:val="nil"/>
              <w:left w:val="nil"/>
              <w:bottom w:val="nil"/>
              <w:right w:val="nil"/>
            </w:tcBorders>
            <w:shd w:val="clear" w:color="auto" w:fill="FFFFFF"/>
            <w:tcMar>
              <w:top w:w="40" w:type="dxa"/>
              <w:left w:w="40" w:type="dxa"/>
              <w:bottom w:w="40" w:type="dxa"/>
              <w:right w:w="40" w:type="dxa"/>
            </w:tcMar>
          </w:tcPr>
          <w:p w14:paraId="009A12E7" w14:textId="77777777" w:rsidR="00371568" w:rsidRDefault="00B24459">
            <w:pPr>
              <w:pStyle w:val="normal0"/>
              <w:widowControl w:val="0"/>
              <w:spacing w:line="276" w:lineRule="auto"/>
              <w:rPr>
                <w:rFonts w:ascii="Arial" w:eastAsia="Arial" w:hAnsi="Arial" w:cs="Arial"/>
                <w:sz w:val="20"/>
                <w:szCs w:val="20"/>
              </w:rPr>
            </w:pPr>
            <w:r>
              <w:rPr>
                <w:sz w:val="16"/>
                <w:szCs w:val="16"/>
              </w:rPr>
              <w:t>Vitro Data</w:t>
            </w:r>
          </w:p>
        </w:tc>
        <w:tc>
          <w:tcPr>
            <w:tcW w:w="6933" w:type="dxa"/>
            <w:tcBorders>
              <w:top w:val="nil"/>
              <w:left w:val="nil"/>
              <w:bottom w:val="nil"/>
              <w:right w:val="single" w:sz="8" w:space="0" w:color="000000"/>
            </w:tcBorders>
            <w:shd w:val="clear" w:color="auto" w:fill="FFFFFF"/>
            <w:tcMar>
              <w:top w:w="40" w:type="dxa"/>
              <w:left w:w="40" w:type="dxa"/>
              <w:bottom w:w="40" w:type="dxa"/>
              <w:right w:w="40" w:type="dxa"/>
            </w:tcMar>
          </w:tcPr>
          <w:p w14:paraId="31D3D819" w14:textId="77777777" w:rsidR="00371568" w:rsidRDefault="00B24459">
            <w:pPr>
              <w:pStyle w:val="normal0"/>
              <w:widowControl w:val="0"/>
              <w:spacing w:line="276" w:lineRule="auto"/>
              <w:rPr>
                <w:rFonts w:ascii="Arial" w:eastAsia="Arial" w:hAnsi="Arial" w:cs="Arial"/>
                <w:sz w:val="20"/>
                <w:szCs w:val="20"/>
              </w:rPr>
            </w:pPr>
            <w:r>
              <w:rPr>
                <w:sz w:val="16"/>
                <w:szCs w:val="16"/>
              </w:rPr>
              <w:t>BHF Centre for Research Excellence (Oxford)</w:t>
            </w:r>
          </w:p>
        </w:tc>
      </w:tr>
      <w:tr w:rsidR="00371568" w14:paraId="1FF0D4CA" w14:textId="77777777">
        <w:trPr>
          <w:trHeight w:val="315"/>
        </w:trPr>
        <w:tc>
          <w:tcPr>
            <w:tcW w:w="1185" w:type="dxa"/>
            <w:tcBorders>
              <w:top w:val="nil"/>
              <w:left w:val="single" w:sz="8" w:space="0" w:color="000000"/>
              <w:bottom w:val="nil"/>
              <w:right w:val="nil"/>
            </w:tcBorders>
            <w:shd w:val="clear" w:color="auto" w:fill="FAFAFA"/>
            <w:tcMar>
              <w:top w:w="40" w:type="dxa"/>
              <w:left w:w="40" w:type="dxa"/>
              <w:bottom w:w="40" w:type="dxa"/>
              <w:right w:w="40" w:type="dxa"/>
            </w:tcMar>
          </w:tcPr>
          <w:p w14:paraId="1366387D" w14:textId="77777777" w:rsidR="00371568" w:rsidRDefault="00B24459">
            <w:pPr>
              <w:pStyle w:val="normal0"/>
              <w:widowControl w:val="0"/>
              <w:spacing w:line="276" w:lineRule="auto"/>
              <w:rPr>
                <w:rFonts w:ascii="Arial" w:eastAsia="Arial" w:hAnsi="Arial" w:cs="Arial"/>
                <w:sz w:val="20"/>
                <w:szCs w:val="20"/>
              </w:rPr>
            </w:pPr>
            <w:r>
              <w:rPr>
                <w:sz w:val="16"/>
                <w:szCs w:val="16"/>
              </w:rPr>
              <w:t>PMC7101871</w:t>
            </w:r>
          </w:p>
        </w:tc>
        <w:tc>
          <w:tcPr>
            <w:tcW w:w="1245" w:type="dxa"/>
            <w:tcBorders>
              <w:top w:val="nil"/>
              <w:left w:val="nil"/>
              <w:bottom w:val="nil"/>
              <w:right w:val="nil"/>
            </w:tcBorders>
            <w:shd w:val="clear" w:color="auto" w:fill="FAFAFA"/>
            <w:tcMar>
              <w:top w:w="40" w:type="dxa"/>
              <w:left w:w="40" w:type="dxa"/>
              <w:bottom w:w="40" w:type="dxa"/>
              <w:right w:w="40" w:type="dxa"/>
            </w:tcMar>
          </w:tcPr>
          <w:p w14:paraId="5391DFCC" w14:textId="77777777" w:rsidR="00371568" w:rsidRDefault="00B24459">
            <w:pPr>
              <w:pStyle w:val="normal0"/>
              <w:widowControl w:val="0"/>
              <w:spacing w:line="276" w:lineRule="auto"/>
              <w:rPr>
                <w:rFonts w:ascii="Arial" w:eastAsia="Arial" w:hAnsi="Arial" w:cs="Arial"/>
                <w:sz w:val="20"/>
                <w:szCs w:val="20"/>
              </w:rPr>
            </w:pPr>
            <w:r>
              <w:rPr>
                <w:sz w:val="16"/>
                <w:szCs w:val="16"/>
              </w:rPr>
              <w:t>Vitro Data</w:t>
            </w:r>
          </w:p>
        </w:tc>
        <w:tc>
          <w:tcPr>
            <w:tcW w:w="6933" w:type="dxa"/>
            <w:tcBorders>
              <w:top w:val="nil"/>
              <w:left w:val="nil"/>
              <w:bottom w:val="nil"/>
              <w:right w:val="single" w:sz="8" w:space="0" w:color="000000"/>
            </w:tcBorders>
            <w:shd w:val="clear" w:color="auto" w:fill="FAFAFA"/>
            <w:tcMar>
              <w:top w:w="40" w:type="dxa"/>
              <w:left w:w="40" w:type="dxa"/>
              <w:bottom w:w="40" w:type="dxa"/>
              <w:right w:w="40" w:type="dxa"/>
            </w:tcMar>
          </w:tcPr>
          <w:p w14:paraId="1E438923" w14:textId="77777777" w:rsidR="00371568" w:rsidRDefault="00B24459">
            <w:pPr>
              <w:pStyle w:val="normal0"/>
              <w:widowControl w:val="0"/>
              <w:spacing w:line="276" w:lineRule="auto"/>
              <w:rPr>
                <w:rFonts w:ascii="Arial" w:eastAsia="Arial" w:hAnsi="Arial" w:cs="Arial"/>
                <w:sz w:val="20"/>
                <w:szCs w:val="20"/>
              </w:rPr>
            </w:pPr>
            <w:r>
              <w:rPr>
                <w:sz w:val="16"/>
                <w:szCs w:val="16"/>
              </w:rPr>
              <w:t>Hong Kong General Research Fund HKU 768910M, L &amp; T Charitable Foundation and the House of INDOCAFE</w:t>
            </w:r>
          </w:p>
        </w:tc>
      </w:tr>
      <w:tr w:rsidR="00371568" w14:paraId="5E5AE374" w14:textId="77777777">
        <w:trPr>
          <w:trHeight w:val="315"/>
        </w:trPr>
        <w:tc>
          <w:tcPr>
            <w:tcW w:w="1185" w:type="dxa"/>
            <w:tcBorders>
              <w:top w:val="nil"/>
              <w:left w:val="single" w:sz="8" w:space="0" w:color="000000"/>
              <w:bottom w:val="nil"/>
              <w:right w:val="nil"/>
            </w:tcBorders>
            <w:shd w:val="clear" w:color="auto" w:fill="FFFFFF"/>
            <w:tcMar>
              <w:top w:w="40" w:type="dxa"/>
              <w:left w:w="40" w:type="dxa"/>
              <w:bottom w:w="40" w:type="dxa"/>
              <w:right w:w="40" w:type="dxa"/>
            </w:tcMar>
          </w:tcPr>
          <w:p w14:paraId="75201163" w14:textId="77777777" w:rsidR="00371568" w:rsidRDefault="00B24459">
            <w:pPr>
              <w:pStyle w:val="normal0"/>
              <w:widowControl w:val="0"/>
              <w:spacing w:line="276" w:lineRule="auto"/>
              <w:rPr>
                <w:rFonts w:ascii="Arial" w:eastAsia="Arial" w:hAnsi="Arial" w:cs="Arial"/>
                <w:sz w:val="20"/>
                <w:szCs w:val="20"/>
              </w:rPr>
            </w:pPr>
            <w:r>
              <w:rPr>
                <w:sz w:val="16"/>
                <w:szCs w:val="16"/>
              </w:rPr>
              <w:t>PMC4762923</w:t>
            </w:r>
          </w:p>
        </w:tc>
        <w:tc>
          <w:tcPr>
            <w:tcW w:w="1245" w:type="dxa"/>
            <w:tcBorders>
              <w:top w:val="nil"/>
              <w:left w:val="nil"/>
              <w:bottom w:val="nil"/>
              <w:right w:val="nil"/>
            </w:tcBorders>
            <w:shd w:val="clear" w:color="auto" w:fill="FFFFFF"/>
            <w:tcMar>
              <w:top w:w="40" w:type="dxa"/>
              <w:left w:w="40" w:type="dxa"/>
              <w:bottom w:w="40" w:type="dxa"/>
              <w:right w:w="40" w:type="dxa"/>
            </w:tcMar>
          </w:tcPr>
          <w:p w14:paraId="6A47F228" w14:textId="77777777" w:rsidR="00371568" w:rsidRDefault="00B24459">
            <w:pPr>
              <w:pStyle w:val="normal0"/>
              <w:widowControl w:val="0"/>
              <w:spacing w:line="276" w:lineRule="auto"/>
              <w:rPr>
                <w:rFonts w:ascii="Arial" w:eastAsia="Arial" w:hAnsi="Arial" w:cs="Arial"/>
                <w:sz w:val="20"/>
                <w:szCs w:val="20"/>
              </w:rPr>
            </w:pPr>
            <w:r>
              <w:rPr>
                <w:sz w:val="16"/>
                <w:szCs w:val="16"/>
              </w:rPr>
              <w:t>Vitro Data</w:t>
            </w:r>
          </w:p>
        </w:tc>
        <w:tc>
          <w:tcPr>
            <w:tcW w:w="6933" w:type="dxa"/>
            <w:tcBorders>
              <w:top w:val="nil"/>
              <w:left w:val="nil"/>
              <w:bottom w:val="nil"/>
              <w:right w:val="single" w:sz="8" w:space="0" w:color="000000"/>
            </w:tcBorders>
            <w:shd w:val="clear" w:color="auto" w:fill="FFFFFF"/>
            <w:tcMar>
              <w:top w:w="40" w:type="dxa"/>
              <w:left w:w="40" w:type="dxa"/>
              <w:bottom w:w="40" w:type="dxa"/>
              <w:right w:w="40" w:type="dxa"/>
            </w:tcMar>
          </w:tcPr>
          <w:p w14:paraId="6521D7A6" w14:textId="77777777" w:rsidR="00371568" w:rsidRDefault="00B24459">
            <w:pPr>
              <w:pStyle w:val="normal0"/>
              <w:widowControl w:val="0"/>
              <w:spacing w:line="276" w:lineRule="auto"/>
              <w:rPr>
                <w:sz w:val="16"/>
                <w:szCs w:val="16"/>
              </w:rPr>
            </w:pPr>
            <w:r>
              <w:rPr>
                <w:sz w:val="16"/>
                <w:szCs w:val="16"/>
              </w:rPr>
              <w:t>Major Research Plan of the National Natural Science Foundation of China (No. 91439207) and National Natural Science Foundation of China (Nos. 81300246, 81400314, 81270331, 31370931, 81300196, 81470494)</w:t>
            </w:r>
          </w:p>
        </w:tc>
      </w:tr>
      <w:tr w:rsidR="00371568" w14:paraId="555EE462" w14:textId="77777777">
        <w:trPr>
          <w:trHeight w:val="315"/>
        </w:trPr>
        <w:tc>
          <w:tcPr>
            <w:tcW w:w="1185" w:type="dxa"/>
            <w:tcBorders>
              <w:top w:val="nil"/>
              <w:left w:val="single" w:sz="8" w:space="0" w:color="000000"/>
              <w:bottom w:val="nil"/>
              <w:right w:val="nil"/>
            </w:tcBorders>
            <w:shd w:val="clear" w:color="auto" w:fill="FAFAFA"/>
            <w:tcMar>
              <w:top w:w="40" w:type="dxa"/>
              <w:left w:w="40" w:type="dxa"/>
              <w:bottom w:w="40" w:type="dxa"/>
              <w:right w:w="40" w:type="dxa"/>
            </w:tcMar>
          </w:tcPr>
          <w:p w14:paraId="5FD4C569" w14:textId="77777777" w:rsidR="00371568" w:rsidRDefault="00B24459">
            <w:pPr>
              <w:pStyle w:val="normal0"/>
              <w:widowControl w:val="0"/>
              <w:spacing w:line="276" w:lineRule="auto"/>
              <w:rPr>
                <w:rFonts w:ascii="Arial" w:eastAsia="Arial" w:hAnsi="Arial" w:cs="Arial"/>
                <w:sz w:val="20"/>
                <w:szCs w:val="20"/>
              </w:rPr>
            </w:pPr>
            <w:r>
              <w:rPr>
                <w:sz w:val="16"/>
                <w:szCs w:val="16"/>
              </w:rPr>
              <w:t>PMC7167588</w:t>
            </w:r>
          </w:p>
        </w:tc>
        <w:tc>
          <w:tcPr>
            <w:tcW w:w="1245" w:type="dxa"/>
            <w:tcBorders>
              <w:top w:val="nil"/>
              <w:left w:val="nil"/>
              <w:bottom w:val="nil"/>
              <w:right w:val="nil"/>
            </w:tcBorders>
            <w:shd w:val="clear" w:color="auto" w:fill="FAFAFA"/>
            <w:tcMar>
              <w:top w:w="40" w:type="dxa"/>
              <w:left w:w="40" w:type="dxa"/>
              <w:bottom w:w="40" w:type="dxa"/>
              <w:right w:w="40" w:type="dxa"/>
            </w:tcMar>
          </w:tcPr>
          <w:p w14:paraId="00A6390C" w14:textId="77777777" w:rsidR="00371568" w:rsidRDefault="00B24459">
            <w:pPr>
              <w:pStyle w:val="normal0"/>
              <w:widowControl w:val="0"/>
              <w:spacing w:line="276" w:lineRule="auto"/>
              <w:rPr>
                <w:rFonts w:ascii="Arial" w:eastAsia="Arial" w:hAnsi="Arial" w:cs="Arial"/>
                <w:sz w:val="20"/>
                <w:szCs w:val="20"/>
              </w:rPr>
            </w:pPr>
            <w:r>
              <w:rPr>
                <w:sz w:val="16"/>
                <w:szCs w:val="16"/>
              </w:rPr>
              <w:t>Animal Data</w:t>
            </w:r>
          </w:p>
        </w:tc>
        <w:tc>
          <w:tcPr>
            <w:tcW w:w="6933" w:type="dxa"/>
            <w:tcBorders>
              <w:top w:val="nil"/>
              <w:left w:val="nil"/>
              <w:bottom w:val="nil"/>
              <w:right w:val="single" w:sz="8" w:space="0" w:color="000000"/>
            </w:tcBorders>
            <w:shd w:val="clear" w:color="auto" w:fill="FAFAFA"/>
            <w:tcMar>
              <w:top w:w="40" w:type="dxa"/>
              <w:left w:w="40" w:type="dxa"/>
              <w:bottom w:w="40" w:type="dxa"/>
              <w:right w:w="40" w:type="dxa"/>
            </w:tcMar>
          </w:tcPr>
          <w:p w14:paraId="03E7240E" w14:textId="77777777" w:rsidR="00371568" w:rsidRDefault="00B24459">
            <w:pPr>
              <w:pStyle w:val="normal0"/>
              <w:widowControl w:val="0"/>
              <w:spacing w:line="276" w:lineRule="auto"/>
              <w:rPr>
                <w:rFonts w:ascii="Arial" w:eastAsia="Arial" w:hAnsi="Arial" w:cs="Arial"/>
                <w:sz w:val="20"/>
                <w:szCs w:val="20"/>
              </w:rPr>
            </w:pPr>
            <w:r>
              <w:rPr>
                <w:sz w:val="16"/>
                <w:szCs w:val="16"/>
              </w:rPr>
              <w:t>Study supported in part by the no-profit Fondazione Umbra Cuore e Ipertensione-ONLUS, Perugia, Italy</w:t>
            </w:r>
          </w:p>
        </w:tc>
      </w:tr>
      <w:tr w:rsidR="00371568" w14:paraId="1FB1CF49" w14:textId="77777777">
        <w:trPr>
          <w:trHeight w:val="315"/>
        </w:trPr>
        <w:tc>
          <w:tcPr>
            <w:tcW w:w="1185" w:type="dxa"/>
            <w:tcBorders>
              <w:top w:val="nil"/>
              <w:left w:val="single" w:sz="8" w:space="0" w:color="000000"/>
              <w:bottom w:val="nil"/>
              <w:right w:val="nil"/>
            </w:tcBorders>
            <w:shd w:val="clear" w:color="auto" w:fill="FFFFFF"/>
            <w:tcMar>
              <w:top w:w="40" w:type="dxa"/>
              <w:left w:w="40" w:type="dxa"/>
              <w:bottom w:w="40" w:type="dxa"/>
              <w:right w:w="40" w:type="dxa"/>
            </w:tcMar>
          </w:tcPr>
          <w:p w14:paraId="346C6AE3" w14:textId="77777777" w:rsidR="00371568" w:rsidRDefault="00B24459">
            <w:pPr>
              <w:pStyle w:val="normal0"/>
              <w:widowControl w:val="0"/>
              <w:spacing w:line="276" w:lineRule="auto"/>
              <w:rPr>
                <w:rFonts w:ascii="Arial" w:eastAsia="Arial" w:hAnsi="Arial" w:cs="Arial"/>
                <w:sz w:val="20"/>
                <w:szCs w:val="20"/>
              </w:rPr>
            </w:pPr>
            <w:r>
              <w:rPr>
                <w:sz w:val="16"/>
                <w:szCs w:val="16"/>
              </w:rPr>
              <w:t>PMC7236830</w:t>
            </w:r>
          </w:p>
        </w:tc>
        <w:tc>
          <w:tcPr>
            <w:tcW w:w="1245" w:type="dxa"/>
            <w:tcBorders>
              <w:top w:val="nil"/>
              <w:left w:val="nil"/>
              <w:bottom w:val="nil"/>
              <w:right w:val="nil"/>
            </w:tcBorders>
            <w:shd w:val="clear" w:color="auto" w:fill="FFFFFF"/>
            <w:tcMar>
              <w:top w:w="40" w:type="dxa"/>
              <w:left w:w="40" w:type="dxa"/>
              <w:bottom w:w="40" w:type="dxa"/>
              <w:right w:w="40" w:type="dxa"/>
            </w:tcMar>
          </w:tcPr>
          <w:p w14:paraId="3E4D548A" w14:textId="77777777" w:rsidR="00371568" w:rsidRDefault="00B24459">
            <w:pPr>
              <w:pStyle w:val="normal0"/>
              <w:widowControl w:val="0"/>
              <w:spacing w:line="276" w:lineRule="auto"/>
              <w:rPr>
                <w:rFonts w:ascii="Arial" w:eastAsia="Arial" w:hAnsi="Arial" w:cs="Arial"/>
                <w:sz w:val="20"/>
                <w:szCs w:val="20"/>
              </w:rPr>
            </w:pPr>
            <w:r>
              <w:rPr>
                <w:sz w:val="16"/>
                <w:szCs w:val="16"/>
              </w:rPr>
              <w:t>Animal Data</w:t>
            </w:r>
          </w:p>
        </w:tc>
        <w:tc>
          <w:tcPr>
            <w:tcW w:w="6933" w:type="dxa"/>
            <w:tcBorders>
              <w:top w:val="nil"/>
              <w:left w:val="nil"/>
              <w:bottom w:val="nil"/>
              <w:right w:val="single" w:sz="8" w:space="0" w:color="000000"/>
            </w:tcBorders>
            <w:shd w:val="clear" w:color="auto" w:fill="FFFFFF"/>
            <w:tcMar>
              <w:top w:w="40" w:type="dxa"/>
              <w:left w:w="40" w:type="dxa"/>
              <w:bottom w:w="40" w:type="dxa"/>
              <w:right w:w="40" w:type="dxa"/>
            </w:tcMar>
          </w:tcPr>
          <w:p w14:paraId="37B11650" w14:textId="77777777" w:rsidR="00371568" w:rsidRDefault="00B24459">
            <w:pPr>
              <w:pStyle w:val="normal0"/>
              <w:widowControl w:val="0"/>
              <w:spacing w:line="276" w:lineRule="auto"/>
              <w:rPr>
                <w:rFonts w:ascii="Arial" w:eastAsia="Arial" w:hAnsi="Arial" w:cs="Arial"/>
                <w:sz w:val="20"/>
                <w:szCs w:val="20"/>
              </w:rPr>
            </w:pPr>
            <w:r>
              <w:rPr>
                <w:sz w:val="16"/>
                <w:szCs w:val="16"/>
              </w:rPr>
              <w:t>National Heart, Lung, and Blood Institute</w:t>
            </w:r>
          </w:p>
        </w:tc>
      </w:tr>
      <w:tr w:rsidR="00371568" w14:paraId="546CF79D" w14:textId="77777777">
        <w:trPr>
          <w:trHeight w:val="315"/>
        </w:trPr>
        <w:tc>
          <w:tcPr>
            <w:tcW w:w="1185" w:type="dxa"/>
            <w:tcBorders>
              <w:top w:val="nil"/>
              <w:left w:val="single" w:sz="8" w:space="0" w:color="000000"/>
              <w:bottom w:val="nil"/>
              <w:right w:val="nil"/>
            </w:tcBorders>
            <w:shd w:val="clear" w:color="auto" w:fill="FAFAFA"/>
            <w:tcMar>
              <w:top w:w="40" w:type="dxa"/>
              <w:left w:w="40" w:type="dxa"/>
              <w:bottom w:w="40" w:type="dxa"/>
              <w:right w:w="40" w:type="dxa"/>
            </w:tcMar>
          </w:tcPr>
          <w:p w14:paraId="0369DD4B" w14:textId="77777777" w:rsidR="00371568" w:rsidRDefault="00B24459">
            <w:pPr>
              <w:pStyle w:val="normal0"/>
              <w:widowControl w:val="0"/>
              <w:spacing w:line="276" w:lineRule="auto"/>
              <w:rPr>
                <w:rFonts w:ascii="Arial" w:eastAsia="Arial" w:hAnsi="Arial" w:cs="Arial"/>
                <w:sz w:val="20"/>
                <w:szCs w:val="20"/>
              </w:rPr>
            </w:pPr>
            <w:r>
              <w:rPr>
                <w:sz w:val="16"/>
                <w:szCs w:val="16"/>
              </w:rPr>
              <w:t>PMC7088148</w:t>
            </w:r>
          </w:p>
        </w:tc>
        <w:tc>
          <w:tcPr>
            <w:tcW w:w="1245" w:type="dxa"/>
            <w:tcBorders>
              <w:top w:val="nil"/>
              <w:left w:val="nil"/>
              <w:bottom w:val="nil"/>
              <w:right w:val="nil"/>
            </w:tcBorders>
            <w:shd w:val="clear" w:color="auto" w:fill="FAFAFA"/>
            <w:tcMar>
              <w:top w:w="40" w:type="dxa"/>
              <w:left w:w="40" w:type="dxa"/>
              <w:bottom w:w="40" w:type="dxa"/>
              <w:right w:w="40" w:type="dxa"/>
            </w:tcMar>
          </w:tcPr>
          <w:p w14:paraId="0F5B3B73" w14:textId="77777777" w:rsidR="00371568" w:rsidRDefault="00B24459">
            <w:pPr>
              <w:pStyle w:val="normal0"/>
              <w:widowControl w:val="0"/>
              <w:spacing w:line="276" w:lineRule="auto"/>
              <w:rPr>
                <w:rFonts w:ascii="Arial" w:eastAsia="Arial" w:hAnsi="Arial" w:cs="Arial"/>
                <w:sz w:val="20"/>
                <w:szCs w:val="20"/>
              </w:rPr>
            </w:pPr>
            <w:r>
              <w:rPr>
                <w:sz w:val="16"/>
                <w:szCs w:val="16"/>
              </w:rPr>
              <w:t>Animal Data</w:t>
            </w:r>
          </w:p>
        </w:tc>
        <w:tc>
          <w:tcPr>
            <w:tcW w:w="6933" w:type="dxa"/>
            <w:tcBorders>
              <w:top w:val="nil"/>
              <w:left w:val="nil"/>
              <w:bottom w:val="nil"/>
              <w:right w:val="single" w:sz="8" w:space="0" w:color="000000"/>
            </w:tcBorders>
            <w:shd w:val="clear" w:color="auto" w:fill="FAFAFA"/>
            <w:tcMar>
              <w:top w:w="40" w:type="dxa"/>
              <w:left w:w="40" w:type="dxa"/>
              <w:bottom w:w="40" w:type="dxa"/>
              <w:right w:w="40" w:type="dxa"/>
            </w:tcMar>
          </w:tcPr>
          <w:p w14:paraId="3A045CE8" w14:textId="77777777" w:rsidR="00371568" w:rsidRDefault="00B24459">
            <w:pPr>
              <w:pStyle w:val="normal0"/>
              <w:widowControl w:val="0"/>
              <w:spacing w:line="276" w:lineRule="auto"/>
              <w:rPr>
                <w:rFonts w:ascii="Arial" w:eastAsia="Arial" w:hAnsi="Arial" w:cs="Arial"/>
                <w:sz w:val="20"/>
                <w:szCs w:val="20"/>
              </w:rPr>
            </w:pPr>
            <w:r>
              <w:rPr>
                <w:sz w:val="16"/>
                <w:szCs w:val="16"/>
              </w:rPr>
              <w:t>This work was supported by a grant from the Fellowship Research Fund of Sparrow Hospital, Lansing, MI (to C.G).</w:t>
            </w:r>
          </w:p>
        </w:tc>
      </w:tr>
      <w:tr w:rsidR="00371568" w14:paraId="42A1FE9B" w14:textId="77777777">
        <w:trPr>
          <w:trHeight w:val="315"/>
        </w:trPr>
        <w:tc>
          <w:tcPr>
            <w:tcW w:w="1185" w:type="dxa"/>
            <w:tcBorders>
              <w:top w:val="nil"/>
              <w:left w:val="single" w:sz="8" w:space="0" w:color="000000"/>
              <w:bottom w:val="nil"/>
              <w:right w:val="nil"/>
            </w:tcBorders>
            <w:shd w:val="clear" w:color="auto" w:fill="FFFFFF"/>
            <w:tcMar>
              <w:top w:w="40" w:type="dxa"/>
              <w:left w:w="40" w:type="dxa"/>
              <w:bottom w:w="40" w:type="dxa"/>
              <w:right w:w="40" w:type="dxa"/>
            </w:tcMar>
          </w:tcPr>
          <w:p w14:paraId="736418E0" w14:textId="77777777" w:rsidR="00371568" w:rsidRDefault="00B24459">
            <w:pPr>
              <w:pStyle w:val="normal0"/>
              <w:widowControl w:val="0"/>
              <w:spacing w:line="276" w:lineRule="auto"/>
              <w:rPr>
                <w:rFonts w:ascii="Arial" w:eastAsia="Arial" w:hAnsi="Arial" w:cs="Arial"/>
                <w:sz w:val="20"/>
                <w:szCs w:val="20"/>
              </w:rPr>
            </w:pPr>
            <w:r>
              <w:rPr>
                <w:sz w:val="16"/>
                <w:szCs w:val="16"/>
              </w:rPr>
              <w:t>PMC7167588</w:t>
            </w:r>
          </w:p>
        </w:tc>
        <w:tc>
          <w:tcPr>
            <w:tcW w:w="1245" w:type="dxa"/>
            <w:tcBorders>
              <w:top w:val="nil"/>
              <w:left w:val="nil"/>
              <w:bottom w:val="nil"/>
              <w:right w:val="nil"/>
            </w:tcBorders>
            <w:shd w:val="clear" w:color="auto" w:fill="FFFFFF"/>
            <w:tcMar>
              <w:top w:w="40" w:type="dxa"/>
              <w:left w:w="40" w:type="dxa"/>
              <w:bottom w:w="40" w:type="dxa"/>
              <w:right w:w="40" w:type="dxa"/>
            </w:tcMar>
          </w:tcPr>
          <w:p w14:paraId="621B3738" w14:textId="77777777" w:rsidR="00371568" w:rsidRDefault="00B24459">
            <w:pPr>
              <w:pStyle w:val="normal0"/>
              <w:widowControl w:val="0"/>
              <w:spacing w:line="276" w:lineRule="auto"/>
              <w:rPr>
                <w:rFonts w:ascii="Arial" w:eastAsia="Arial" w:hAnsi="Arial" w:cs="Arial"/>
                <w:sz w:val="20"/>
                <w:szCs w:val="20"/>
              </w:rPr>
            </w:pPr>
            <w:r>
              <w:rPr>
                <w:sz w:val="16"/>
                <w:szCs w:val="16"/>
              </w:rPr>
              <w:t>Clinical trials</w:t>
            </w:r>
          </w:p>
        </w:tc>
        <w:tc>
          <w:tcPr>
            <w:tcW w:w="6933" w:type="dxa"/>
            <w:tcBorders>
              <w:top w:val="nil"/>
              <w:left w:val="nil"/>
              <w:bottom w:val="nil"/>
              <w:right w:val="single" w:sz="8" w:space="0" w:color="000000"/>
            </w:tcBorders>
            <w:shd w:val="clear" w:color="auto" w:fill="FFFFFF"/>
            <w:tcMar>
              <w:top w:w="40" w:type="dxa"/>
              <w:left w:w="40" w:type="dxa"/>
              <w:bottom w:w="40" w:type="dxa"/>
              <w:right w:w="40" w:type="dxa"/>
            </w:tcMar>
          </w:tcPr>
          <w:p w14:paraId="49224446" w14:textId="77777777" w:rsidR="00371568" w:rsidRDefault="00B24459">
            <w:pPr>
              <w:pStyle w:val="normal0"/>
              <w:widowControl w:val="0"/>
              <w:spacing w:line="276" w:lineRule="auto"/>
              <w:rPr>
                <w:rFonts w:ascii="Arial" w:eastAsia="Arial" w:hAnsi="Arial" w:cs="Arial"/>
                <w:sz w:val="20"/>
                <w:szCs w:val="20"/>
              </w:rPr>
            </w:pPr>
            <w:r>
              <w:rPr>
                <w:sz w:val="16"/>
                <w:szCs w:val="16"/>
              </w:rPr>
              <w:t>Study supported in part by the no-profit Fondazione Umbra Cuore e Ipertensione-ONLUS, Perugia, Italy</w:t>
            </w:r>
          </w:p>
        </w:tc>
      </w:tr>
      <w:tr w:rsidR="00371568" w14:paraId="5C1A17AB" w14:textId="77777777">
        <w:trPr>
          <w:trHeight w:val="315"/>
        </w:trPr>
        <w:tc>
          <w:tcPr>
            <w:tcW w:w="1185" w:type="dxa"/>
            <w:tcBorders>
              <w:top w:val="nil"/>
              <w:left w:val="single" w:sz="8" w:space="0" w:color="000000"/>
              <w:bottom w:val="nil"/>
              <w:right w:val="nil"/>
            </w:tcBorders>
            <w:shd w:val="clear" w:color="auto" w:fill="FAFAFA"/>
            <w:tcMar>
              <w:top w:w="40" w:type="dxa"/>
              <w:left w:w="40" w:type="dxa"/>
              <w:bottom w:w="40" w:type="dxa"/>
              <w:right w:w="40" w:type="dxa"/>
            </w:tcMar>
          </w:tcPr>
          <w:p w14:paraId="5BB15D98" w14:textId="77777777" w:rsidR="00371568" w:rsidRDefault="00B24459">
            <w:pPr>
              <w:pStyle w:val="normal0"/>
              <w:widowControl w:val="0"/>
              <w:spacing w:line="276" w:lineRule="auto"/>
              <w:rPr>
                <w:rFonts w:ascii="Arial" w:eastAsia="Arial" w:hAnsi="Arial" w:cs="Arial"/>
                <w:sz w:val="20"/>
                <w:szCs w:val="20"/>
              </w:rPr>
            </w:pPr>
            <w:r>
              <w:rPr>
                <w:sz w:val="16"/>
                <w:szCs w:val="16"/>
              </w:rPr>
              <w:t>PMC7189178</w:t>
            </w:r>
          </w:p>
        </w:tc>
        <w:tc>
          <w:tcPr>
            <w:tcW w:w="1245" w:type="dxa"/>
            <w:tcBorders>
              <w:top w:val="nil"/>
              <w:left w:val="nil"/>
              <w:bottom w:val="nil"/>
              <w:right w:val="nil"/>
            </w:tcBorders>
            <w:shd w:val="clear" w:color="auto" w:fill="FAFAFA"/>
            <w:tcMar>
              <w:top w:w="40" w:type="dxa"/>
              <w:left w:w="40" w:type="dxa"/>
              <w:bottom w:w="40" w:type="dxa"/>
              <w:right w:w="40" w:type="dxa"/>
            </w:tcMar>
          </w:tcPr>
          <w:p w14:paraId="3E606F87" w14:textId="77777777" w:rsidR="00371568" w:rsidRDefault="00B24459">
            <w:pPr>
              <w:pStyle w:val="normal0"/>
              <w:widowControl w:val="0"/>
              <w:spacing w:line="276" w:lineRule="auto"/>
              <w:rPr>
                <w:rFonts w:ascii="Arial" w:eastAsia="Arial" w:hAnsi="Arial" w:cs="Arial"/>
                <w:sz w:val="20"/>
                <w:szCs w:val="20"/>
              </w:rPr>
            </w:pPr>
            <w:r>
              <w:rPr>
                <w:sz w:val="16"/>
                <w:szCs w:val="16"/>
              </w:rPr>
              <w:t>Clinical trials</w:t>
            </w:r>
          </w:p>
        </w:tc>
        <w:tc>
          <w:tcPr>
            <w:tcW w:w="6933" w:type="dxa"/>
            <w:tcBorders>
              <w:top w:val="nil"/>
              <w:left w:val="nil"/>
              <w:bottom w:val="nil"/>
              <w:right w:val="single" w:sz="8" w:space="0" w:color="000000"/>
            </w:tcBorders>
            <w:shd w:val="clear" w:color="auto" w:fill="FAFAFA"/>
            <w:tcMar>
              <w:top w:w="40" w:type="dxa"/>
              <w:left w:w="40" w:type="dxa"/>
              <w:bottom w:w="40" w:type="dxa"/>
              <w:right w:w="40" w:type="dxa"/>
            </w:tcMar>
          </w:tcPr>
          <w:p w14:paraId="14A369AF" w14:textId="77777777" w:rsidR="00371568" w:rsidRDefault="00371568">
            <w:pPr>
              <w:pStyle w:val="normal0"/>
              <w:widowControl w:val="0"/>
              <w:spacing w:line="276" w:lineRule="auto"/>
              <w:rPr>
                <w:rFonts w:ascii="Arial" w:eastAsia="Arial" w:hAnsi="Arial" w:cs="Arial"/>
                <w:sz w:val="20"/>
                <w:szCs w:val="20"/>
              </w:rPr>
            </w:pPr>
          </w:p>
        </w:tc>
      </w:tr>
      <w:tr w:rsidR="00371568" w14:paraId="401F5F10" w14:textId="77777777">
        <w:trPr>
          <w:trHeight w:val="315"/>
        </w:trPr>
        <w:tc>
          <w:tcPr>
            <w:tcW w:w="1185" w:type="dxa"/>
            <w:tcBorders>
              <w:top w:val="nil"/>
              <w:left w:val="single" w:sz="8" w:space="0" w:color="000000"/>
              <w:bottom w:val="nil"/>
              <w:right w:val="nil"/>
            </w:tcBorders>
            <w:shd w:val="clear" w:color="auto" w:fill="FFFFFF"/>
            <w:tcMar>
              <w:top w:w="40" w:type="dxa"/>
              <w:left w:w="40" w:type="dxa"/>
              <w:bottom w:w="40" w:type="dxa"/>
              <w:right w:w="40" w:type="dxa"/>
            </w:tcMar>
          </w:tcPr>
          <w:p w14:paraId="700AE4B1" w14:textId="77777777" w:rsidR="00371568" w:rsidRDefault="00B24459">
            <w:pPr>
              <w:pStyle w:val="normal0"/>
              <w:widowControl w:val="0"/>
              <w:spacing w:line="276" w:lineRule="auto"/>
              <w:rPr>
                <w:rFonts w:ascii="Arial" w:eastAsia="Arial" w:hAnsi="Arial" w:cs="Arial"/>
                <w:sz w:val="20"/>
                <w:szCs w:val="20"/>
              </w:rPr>
            </w:pPr>
            <w:r>
              <w:rPr>
                <w:sz w:val="16"/>
                <w:szCs w:val="16"/>
              </w:rPr>
              <w:t>PMC7242178</w:t>
            </w:r>
          </w:p>
        </w:tc>
        <w:tc>
          <w:tcPr>
            <w:tcW w:w="1245" w:type="dxa"/>
            <w:tcBorders>
              <w:top w:val="nil"/>
              <w:left w:val="nil"/>
              <w:bottom w:val="nil"/>
              <w:right w:val="nil"/>
            </w:tcBorders>
            <w:shd w:val="clear" w:color="auto" w:fill="FFFFFF"/>
            <w:tcMar>
              <w:top w:w="40" w:type="dxa"/>
              <w:left w:w="40" w:type="dxa"/>
              <w:bottom w:w="40" w:type="dxa"/>
              <w:right w:w="40" w:type="dxa"/>
            </w:tcMar>
          </w:tcPr>
          <w:p w14:paraId="6CF457E1" w14:textId="77777777" w:rsidR="00371568" w:rsidRDefault="00B24459">
            <w:pPr>
              <w:pStyle w:val="normal0"/>
              <w:widowControl w:val="0"/>
              <w:spacing w:line="276" w:lineRule="auto"/>
              <w:rPr>
                <w:rFonts w:ascii="Arial" w:eastAsia="Arial" w:hAnsi="Arial" w:cs="Arial"/>
                <w:sz w:val="20"/>
                <w:szCs w:val="20"/>
              </w:rPr>
            </w:pPr>
            <w:r>
              <w:rPr>
                <w:sz w:val="16"/>
                <w:szCs w:val="16"/>
              </w:rPr>
              <w:t>Clinical trials</w:t>
            </w:r>
          </w:p>
        </w:tc>
        <w:tc>
          <w:tcPr>
            <w:tcW w:w="6933" w:type="dxa"/>
            <w:tcBorders>
              <w:top w:val="nil"/>
              <w:left w:val="nil"/>
              <w:bottom w:val="nil"/>
              <w:right w:val="single" w:sz="8" w:space="0" w:color="000000"/>
            </w:tcBorders>
            <w:shd w:val="clear" w:color="auto" w:fill="FFFFFF"/>
            <w:tcMar>
              <w:top w:w="40" w:type="dxa"/>
              <w:left w:w="40" w:type="dxa"/>
              <w:bottom w:w="40" w:type="dxa"/>
              <w:right w:w="40" w:type="dxa"/>
            </w:tcMar>
          </w:tcPr>
          <w:p w14:paraId="74DC3D0F" w14:textId="77777777" w:rsidR="00371568" w:rsidRDefault="00371568">
            <w:pPr>
              <w:pStyle w:val="normal0"/>
              <w:widowControl w:val="0"/>
              <w:spacing w:line="276" w:lineRule="auto"/>
              <w:rPr>
                <w:rFonts w:ascii="Arial" w:eastAsia="Arial" w:hAnsi="Arial" w:cs="Arial"/>
                <w:sz w:val="20"/>
                <w:szCs w:val="20"/>
              </w:rPr>
            </w:pPr>
          </w:p>
        </w:tc>
      </w:tr>
      <w:tr w:rsidR="00371568" w14:paraId="60549102" w14:textId="77777777">
        <w:trPr>
          <w:trHeight w:val="315"/>
        </w:trPr>
        <w:tc>
          <w:tcPr>
            <w:tcW w:w="1185" w:type="dxa"/>
            <w:tcBorders>
              <w:top w:val="nil"/>
              <w:left w:val="single" w:sz="8" w:space="0" w:color="000000"/>
              <w:bottom w:val="single" w:sz="8" w:space="0" w:color="000000"/>
              <w:right w:val="nil"/>
            </w:tcBorders>
            <w:shd w:val="clear" w:color="auto" w:fill="FAFAFA"/>
            <w:tcMar>
              <w:top w:w="40" w:type="dxa"/>
              <w:left w:w="40" w:type="dxa"/>
              <w:bottom w:w="40" w:type="dxa"/>
              <w:right w:w="40" w:type="dxa"/>
            </w:tcMar>
          </w:tcPr>
          <w:p w14:paraId="0E8EB0F9" w14:textId="77777777" w:rsidR="00371568" w:rsidRDefault="00B24459">
            <w:pPr>
              <w:pStyle w:val="normal0"/>
              <w:widowControl w:val="0"/>
              <w:spacing w:line="276" w:lineRule="auto"/>
              <w:rPr>
                <w:rFonts w:ascii="Arial" w:eastAsia="Arial" w:hAnsi="Arial" w:cs="Arial"/>
                <w:sz w:val="20"/>
                <w:szCs w:val="20"/>
              </w:rPr>
            </w:pPr>
            <w:r>
              <w:rPr>
                <w:sz w:val="16"/>
                <w:szCs w:val="16"/>
              </w:rPr>
              <w:t>PMC7171054</w:t>
            </w:r>
          </w:p>
        </w:tc>
        <w:tc>
          <w:tcPr>
            <w:tcW w:w="1245" w:type="dxa"/>
            <w:tcBorders>
              <w:top w:val="nil"/>
              <w:left w:val="nil"/>
              <w:bottom w:val="single" w:sz="8" w:space="0" w:color="000000"/>
              <w:right w:val="nil"/>
            </w:tcBorders>
            <w:shd w:val="clear" w:color="auto" w:fill="FAFAFA"/>
            <w:tcMar>
              <w:top w:w="40" w:type="dxa"/>
              <w:left w:w="40" w:type="dxa"/>
              <w:bottom w:w="40" w:type="dxa"/>
              <w:right w:w="40" w:type="dxa"/>
            </w:tcMar>
          </w:tcPr>
          <w:p w14:paraId="1327F0DD" w14:textId="77777777" w:rsidR="00371568" w:rsidRDefault="00B24459">
            <w:pPr>
              <w:pStyle w:val="normal0"/>
              <w:widowControl w:val="0"/>
              <w:spacing w:line="276" w:lineRule="auto"/>
              <w:rPr>
                <w:rFonts w:ascii="Arial" w:eastAsia="Arial" w:hAnsi="Arial" w:cs="Arial"/>
                <w:sz w:val="20"/>
                <w:szCs w:val="20"/>
              </w:rPr>
            </w:pPr>
            <w:r>
              <w:rPr>
                <w:sz w:val="16"/>
                <w:szCs w:val="16"/>
              </w:rPr>
              <w:t>Clinical trials</w:t>
            </w:r>
          </w:p>
        </w:tc>
        <w:tc>
          <w:tcPr>
            <w:tcW w:w="6933" w:type="dxa"/>
            <w:tcBorders>
              <w:top w:val="nil"/>
              <w:left w:val="nil"/>
              <w:bottom w:val="single" w:sz="8" w:space="0" w:color="000000"/>
              <w:right w:val="single" w:sz="8" w:space="0" w:color="000000"/>
            </w:tcBorders>
            <w:shd w:val="clear" w:color="auto" w:fill="FAFAFA"/>
            <w:tcMar>
              <w:top w:w="40" w:type="dxa"/>
              <w:left w:w="40" w:type="dxa"/>
              <w:bottom w:w="40" w:type="dxa"/>
              <w:right w:w="40" w:type="dxa"/>
            </w:tcMar>
          </w:tcPr>
          <w:p w14:paraId="7E500ECC" w14:textId="77777777" w:rsidR="00371568" w:rsidRDefault="00371568">
            <w:pPr>
              <w:pStyle w:val="normal0"/>
              <w:widowControl w:val="0"/>
              <w:spacing w:line="276" w:lineRule="auto"/>
              <w:rPr>
                <w:rFonts w:ascii="Arial" w:eastAsia="Arial" w:hAnsi="Arial" w:cs="Arial"/>
                <w:sz w:val="20"/>
                <w:szCs w:val="20"/>
              </w:rPr>
            </w:pPr>
          </w:p>
        </w:tc>
      </w:tr>
    </w:tbl>
    <w:p w14:paraId="274BDEF5" w14:textId="77777777" w:rsidR="00371568" w:rsidRDefault="00371568">
      <w:pPr>
        <w:pStyle w:val="normal0"/>
        <w:shd w:val="clear" w:color="auto" w:fill="FFFFFF"/>
        <w:spacing w:line="276" w:lineRule="auto"/>
        <w:rPr>
          <w:rFonts w:ascii="Arial" w:eastAsia="Arial" w:hAnsi="Arial" w:cs="Arial"/>
          <w:sz w:val="24"/>
          <w:szCs w:val="24"/>
        </w:rPr>
      </w:pPr>
    </w:p>
    <w:p w14:paraId="24B51FB1" w14:textId="77777777" w:rsidR="00371568" w:rsidRDefault="00371568">
      <w:pPr>
        <w:pStyle w:val="normal0"/>
        <w:shd w:val="clear" w:color="auto" w:fill="FFFFFF"/>
        <w:spacing w:line="276" w:lineRule="auto"/>
        <w:rPr>
          <w:rFonts w:ascii="Arial" w:eastAsia="Arial" w:hAnsi="Arial" w:cs="Arial"/>
          <w:sz w:val="24"/>
          <w:szCs w:val="24"/>
        </w:rPr>
      </w:pPr>
    </w:p>
    <w:p w14:paraId="538D961A" w14:textId="77777777" w:rsidR="00371568" w:rsidRDefault="00B24459">
      <w:pPr>
        <w:pStyle w:val="Heading1"/>
        <w:spacing w:line="276" w:lineRule="auto"/>
        <w:rPr>
          <w:sz w:val="26"/>
          <w:szCs w:val="26"/>
        </w:rPr>
      </w:pPr>
      <w:bookmarkStart w:id="26" w:name="_dkenqtlikw43" w:colFirst="0" w:colLast="0"/>
      <w:bookmarkEnd w:id="26"/>
      <w:r>
        <w:t>Section 10: List of relevant sources to pull data from.</w:t>
      </w:r>
    </w:p>
    <w:p w14:paraId="79C44440" w14:textId="77777777" w:rsidR="00371568" w:rsidRDefault="00B24459">
      <w:pPr>
        <w:pStyle w:val="normal0"/>
        <w:shd w:val="clear" w:color="auto" w:fill="FFFFFF"/>
        <w:spacing w:line="276" w:lineRule="auto"/>
      </w:pPr>
      <w:r>
        <w:t>.</w:t>
      </w:r>
    </w:p>
    <w:p w14:paraId="797B3F29" w14:textId="77777777" w:rsidR="00371568" w:rsidRDefault="00371568">
      <w:pPr>
        <w:pStyle w:val="normal0"/>
        <w:shd w:val="clear" w:color="auto" w:fill="FFFFFF"/>
        <w:spacing w:line="276" w:lineRule="auto"/>
      </w:pPr>
    </w:p>
    <w:p w14:paraId="0833081A" w14:textId="77777777" w:rsidR="00371568" w:rsidRDefault="00371568">
      <w:pPr>
        <w:pStyle w:val="normal0"/>
        <w:shd w:val="clear" w:color="auto" w:fill="FFFFFF"/>
        <w:spacing w:line="276" w:lineRule="auto"/>
        <w:rPr>
          <w:rFonts w:ascii="Arial" w:eastAsia="Arial" w:hAnsi="Arial" w:cs="Arial"/>
          <w:b/>
          <w:sz w:val="26"/>
          <w:szCs w:val="26"/>
        </w:rPr>
      </w:pPr>
    </w:p>
    <w:p w14:paraId="28CA78D5" w14:textId="77777777" w:rsidR="00371568" w:rsidRDefault="00371568">
      <w:pPr>
        <w:pStyle w:val="normal0"/>
        <w:shd w:val="clear" w:color="auto" w:fill="FFFFFF"/>
        <w:spacing w:line="276" w:lineRule="auto"/>
        <w:rPr>
          <w:rFonts w:ascii="Arial" w:eastAsia="Arial" w:hAnsi="Arial" w:cs="Arial"/>
          <w:b/>
          <w:sz w:val="26"/>
          <w:szCs w:val="26"/>
        </w:rPr>
      </w:pPr>
    </w:p>
    <w:p w14:paraId="7A8A3D5F" w14:textId="77777777" w:rsidR="00371568" w:rsidRDefault="00371568">
      <w:pPr>
        <w:pStyle w:val="normal0"/>
        <w:shd w:val="clear" w:color="auto" w:fill="FFFFFF"/>
        <w:spacing w:line="276" w:lineRule="auto"/>
        <w:rPr>
          <w:rFonts w:ascii="Arial" w:eastAsia="Arial" w:hAnsi="Arial" w:cs="Arial"/>
          <w:b/>
          <w:sz w:val="26"/>
          <w:szCs w:val="26"/>
        </w:rPr>
      </w:pPr>
    </w:p>
    <w:p w14:paraId="246155FB" w14:textId="77777777" w:rsidR="00371568" w:rsidRDefault="00371568">
      <w:pPr>
        <w:pStyle w:val="normal0"/>
        <w:shd w:val="clear" w:color="auto" w:fill="FFFFFF"/>
        <w:spacing w:line="276" w:lineRule="auto"/>
        <w:rPr>
          <w:rFonts w:ascii="Arial" w:eastAsia="Arial" w:hAnsi="Arial" w:cs="Arial"/>
          <w:b/>
          <w:sz w:val="26"/>
          <w:szCs w:val="26"/>
        </w:rPr>
      </w:pPr>
    </w:p>
    <w:p w14:paraId="452C4A63" w14:textId="77777777" w:rsidR="00371568" w:rsidRDefault="00371568">
      <w:pPr>
        <w:pStyle w:val="normal0"/>
        <w:shd w:val="clear" w:color="auto" w:fill="FFFFFF"/>
        <w:spacing w:line="276" w:lineRule="auto"/>
        <w:rPr>
          <w:rFonts w:ascii="Arial" w:eastAsia="Arial" w:hAnsi="Arial" w:cs="Arial"/>
          <w:b/>
          <w:sz w:val="26"/>
          <w:szCs w:val="26"/>
        </w:rPr>
      </w:pPr>
    </w:p>
    <w:p w14:paraId="4F2E8763" w14:textId="77777777" w:rsidR="00371568" w:rsidRDefault="00371568">
      <w:pPr>
        <w:pStyle w:val="normal0"/>
        <w:shd w:val="clear" w:color="auto" w:fill="FFFFFF"/>
        <w:spacing w:line="276" w:lineRule="auto"/>
        <w:rPr>
          <w:rFonts w:ascii="Arial" w:eastAsia="Arial" w:hAnsi="Arial" w:cs="Arial"/>
          <w:b/>
          <w:sz w:val="26"/>
          <w:szCs w:val="26"/>
        </w:rPr>
      </w:pPr>
    </w:p>
    <w:p w14:paraId="470CCF7C" w14:textId="77777777" w:rsidR="00371568" w:rsidRDefault="00371568">
      <w:pPr>
        <w:pStyle w:val="normal0"/>
        <w:shd w:val="clear" w:color="auto" w:fill="FFFFFF"/>
        <w:spacing w:line="276" w:lineRule="auto"/>
        <w:rPr>
          <w:rFonts w:ascii="Arial" w:eastAsia="Arial" w:hAnsi="Arial" w:cs="Arial"/>
          <w:b/>
          <w:sz w:val="26"/>
          <w:szCs w:val="26"/>
        </w:rPr>
      </w:pPr>
    </w:p>
    <w:p w14:paraId="51809ED0" w14:textId="77777777" w:rsidR="00371568" w:rsidRDefault="00371568">
      <w:pPr>
        <w:pStyle w:val="normal0"/>
        <w:shd w:val="clear" w:color="auto" w:fill="FFFFFF"/>
        <w:spacing w:line="276" w:lineRule="auto"/>
        <w:rPr>
          <w:rFonts w:ascii="Arial" w:eastAsia="Arial" w:hAnsi="Arial" w:cs="Arial"/>
          <w:b/>
          <w:sz w:val="26"/>
          <w:szCs w:val="26"/>
        </w:rPr>
      </w:pPr>
    </w:p>
    <w:p w14:paraId="4E597870" w14:textId="77777777" w:rsidR="00371568" w:rsidRDefault="00371568">
      <w:pPr>
        <w:pStyle w:val="normal0"/>
        <w:shd w:val="clear" w:color="auto" w:fill="FFFFFF"/>
        <w:spacing w:line="276" w:lineRule="auto"/>
        <w:rPr>
          <w:rFonts w:ascii="Arial" w:eastAsia="Arial" w:hAnsi="Arial" w:cs="Arial"/>
          <w:b/>
          <w:sz w:val="26"/>
          <w:szCs w:val="26"/>
        </w:rPr>
      </w:pPr>
    </w:p>
    <w:p w14:paraId="596E4996" w14:textId="77777777" w:rsidR="00371568" w:rsidRDefault="00371568">
      <w:pPr>
        <w:pStyle w:val="normal0"/>
        <w:shd w:val="clear" w:color="auto" w:fill="FFFFFF"/>
        <w:spacing w:line="276" w:lineRule="auto"/>
        <w:rPr>
          <w:rFonts w:ascii="Arial" w:eastAsia="Arial" w:hAnsi="Arial" w:cs="Arial"/>
          <w:b/>
          <w:sz w:val="26"/>
          <w:szCs w:val="26"/>
        </w:rPr>
      </w:pPr>
    </w:p>
    <w:p w14:paraId="7709E4B8" w14:textId="77777777" w:rsidR="00B24459" w:rsidRDefault="00B24459">
      <w:pPr>
        <w:pStyle w:val="normal0"/>
        <w:shd w:val="clear" w:color="auto" w:fill="FFFFFF"/>
        <w:spacing w:line="276" w:lineRule="auto"/>
        <w:rPr>
          <w:rFonts w:ascii="Arial" w:eastAsia="Arial" w:hAnsi="Arial" w:cs="Arial"/>
          <w:b/>
          <w:sz w:val="26"/>
          <w:szCs w:val="26"/>
        </w:rPr>
      </w:pPr>
    </w:p>
    <w:p w14:paraId="51984FE4" w14:textId="77777777" w:rsidR="00371568" w:rsidRDefault="00371568">
      <w:pPr>
        <w:pStyle w:val="normal0"/>
        <w:shd w:val="clear" w:color="auto" w:fill="FFFFFF"/>
        <w:spacing w:line="276" w:lineRule="auto"/>
        <w:rPr>
          <w:rFonts w:ascii="Arial" w:eastAsia="Arial" w:hAnsi="Arial" w:cs="Arial"/>
          <w:b/>
          <w:sz w:val="26"/>
          <w:szCs w:val="26"/>
        </w:rPr>
      </w:pPr>
    </w:p>
    <w:p w14:paraId="5B3DD124" w14:textId="77777777" w:rsidR="00371568" w:rsidRDefault="00371568">
      <w:pPr>
        <w:pStyle w:val="normal0"/>
        <w:spacing w:line="276" w:lineRule="auto"/>
        <w:rPr>
          <w:rFonts w:ascii="Arial" w:eastAsia="Arial" w:hAnsi="Arial" w:cs="Arial"/>
        </w:rPr>
      </w:pPr>
    </w:p>
    <w:p w14:paraId="6D8D40D2" w14:textId="77777777" w:rsidR="00371568" w:rsidRDefault="00B24459">
      <w:pPr>
        <w:pStyle w:val="Title"/>
        <w:shd w:val="clear" w:color="auto" w:fill="FFFFFF"/>
        <w:spacing w:line="276" w:lineRule="auto"/>
        <w:rPr>
          <w:rFonts w:ascii="Arial" w:eastAsia="Arial" w:hAnsi="Arial" w:cs="Arial"/>
          <w:sz w:val="24"/>
          <w:szCs w:val="24"/>
        </w:rPr>
      </w:pPr>
      <w:bookmarkStart w:id="27" w:name="_f5xy7mny7o65" w:colFirst="0" w:colLast="0"/>
      <w:bookmarkEnd w:id="27"/>
      <w:r>
        <w:rPr>
          <w:rFonts w:ascii="Arial" w:eastAsia="Arial" w:hAnsi="Arial" w:cs="Arial"/>
        </w:rPr>
        <w:lastRenderedPageBreak/>
        <w:t xml:space="preserve">Drug Repurposing Report for </w:t>
      </w:r>
      <w:bookmarkStart w:id="28" w:name="OLE_LINK7"/>
      <w:bookmarkStart w:id="29" w:name="OLE_LINK8"/>
      <w:r>
        <w:rPr>
          <w:rFonts w:ascii="Arial" w:eastAsia="Arial" w:hAnsi="Arial" w:cs="Arial"/>
        </w:rPr>
        <w:t>Amodiaquine</w:t>
      </w:r>
    </w:p>
    <w:p w14:paraId="5EFCA3F6" w14:textId="77777777" w:rsidR="00371568" w:rsidRDefault="00B24459">
      <w:pPr>
        <w:pStyle w:val="Heading1"/>
        <w:spacing w:line="276" w:lineRule="auto"/>
      </w:pPr>
      <w:bookmarkStart w:id="30" w:name="_7wq13ic6q5m8" w:colFirst="0" w:colLast="0"/>
      <w:bookmarkEnd w:id="30"/>
      <w:bookmarkEnd w:id="28"/>
      <w:bookmarkEnd w:id="29"/>
      <w:r>
        <w:t>Section 1. Current indication: what is the drug class? What is it currently approved to treat?</w:t>
      </w:r>
    </w:p>
    <w:p w14:paraId="1D2AEEF5" w14:textId="77777777" w:rsidR="00371568" w:rsidRDefault="00371568">
      <w:pPr>
        <w:pStyle w:val="normal0"/>
        <w:spacing w:line="276" w:lineRule="auto"/>
        <w:rPr>
          <w:rFonts w:ascii="Arial" w:eastAsia="Arial" w:hAnsi="Arial" w:cs="Arial"/>
          <w:b/>
        </w:rPr>
      </w:pPr>
    </w:p>
    <w:p w14:paraId="131DF7A3" w14:textId="77777777" w:rsidR="00371568" w:rsidRDefault="00B24459">
      <w:pPr>
        <w:pStyle w:val="normal0"/>
        <w:shd w:val="clear" w:color="auto" w:fill="FFFFFF"/>
        <w:spacing w:line="276" w:lineRule="auto"/>
        <w:rPr>
          <w:rFonts w:ascii="Arial" w:eastAsia="Arial" w:hAnsi="Arial" w:cs="Arial"/>
          <w:b/>
          <w:color w:val="222222"/>
          <w:sz w:val="24"/>
          <w:szCs w:val="24"/>
          <w:highlight w:val="white"/>
        </w:rPr>
      </w:pPr>
      <w:r>
        <w:rPr>
          <w:rFonts w:ascii="Arial" w:eastAsia="Arial" w:hAnsi="Arial" w:cs="Arial"/>
          <w:sz w:val="24"/>
          <w:szCs w:val="24"/>
        </w:rPr>
        <w:t xml:space="preserve">Drug Class = </w:t>
      </w:r>
      <w:r>
        <w:rPr>
          <w:rFonts w:ascii="Arial" w:eastAsia="Arial" w:hAnsi="Arial" w:cs="Arial"/>
          <w:b/>
          <w:color w:val="222222"/>
          <w:sz w:val="24"/>
          <w:szCs w:val="24"/>
          <w:highlight w:val="white"/>
        </w:rPr>
        <w:t>antimalarial,  a non-steroidal anti-inflammatory drug</w:t>
      </w:r>
    </w:p>
    <w:p w14:paraId="7FB1D864" w14:textId="77777777" w:rsidR="00371568" w:rsidRDefault="00371568">
      <w:pPr>
        <w:pStyle w:val="normal0"/>
      </w:pPr>
    </w:p>
    <w:tbl>
      <w:tblPr>
        <w:tblStyle w:val="af8"/>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1613C4E1" w14:textId="77777777">
        <w:tc>
          <w:tcPr>
            <w:tcW w:w="1440" w:type="dxa"/>
            <w:tcBorders>
              <w:bottom w:val="nil"/>
              <w:right w:val="nil"/>
            </w:tcBorders>
            <w:shd w:val="clear" w:color="auto" w:fill="F2F2F2"/>
            <w:tcMar>
              <w:top w:w="72" w:type="dxa"/>
              <w:left w:w="72" w:type="dxa"/>
              <w:bottom w:w="72" w:type="dxa"/>
              <w:right w:w="72" w:type="dxa"/>
            </w:tcMar>
          </w:tcPr>
          <w:p w14:paraId="64C76CA9"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51A084CE" w14:textId="77777777" w:rsidR="00371568" w:rsidRDefault="00B24459">
            <w:pPr>
              <w:pStyle w:val="normal0"/>
              <w:widowControl w:val="0"/>
              <w:spacing w:line="240" w:lineRule="auto"/>
              <w:rPr>
                <w:b/>
              </w:rPr>
            </w:pPr>
            <w:r>
              <w:rPr>
                <w:b/>
                <w:sz w:val="16"/>
                <w:szCs w:val="16"/>
              </w:rPr>
              <w:t>MERS</w:t>
            </w:r>
          </w:p>
        </w:tc>
      </w:tr>
      <w:tr w:rsidR="00371568" w14:paraId="3B56F479" w14:textId="77777777">
        <w:tc>
          <w:tcPr>
            <w:tcW w:w="1440" w:type="dxa"/>
            <w:tcBorders>
              <w:top w:val="nil"/>
              <w:bottom w:val="nil"/>
              <w:right w:val="nil"/>
            </w:tcBorders>
            <w:shd w:val="clear" w:color="auto" w:fill="auto"/>
            <w:tcMar>
              <w:top w:w="72" w:type="dxa"/>
              <w:left w:w="72" w:type="dxa"/>
              <w:bottom w:w="72" w:type="dxa"/>
              <w:right w:w="72" w:type="dxa"/>
            </w:tcMar>
          </w:tcPr>
          <w:p w14:paraId="0F74B0C0"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0AAD7465" w14:textId="77777777" w:rsidR="00371568" w:rsidRDefault="00B24459">
            <w:pPr>
              <w:pStyle w:val="normal0"/>
              <w:widowControl w:val="0"/>
              <w:spacing w:line="240" w:lineRule="auto"/>
              <w:rPr>
                <w:sz w:val="16"/>
                <w:szCs w:val="16"/>
              </w:rPr>
            </w:pPr>
            <w:r>
              <w:rPr>
                <w:sz w:val="16"/>
                <w:szCs w:val="16"/>
              </w:rPr>
              <w:t>Evidence Sentences</w:t>
            </w:r>
          </w:p>
        </w:tc>
      </w:tr>
      <w:tr w:rsidR="00371568" w14:paraId="7C1DE8C2"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11ED9F20" w14:textId="77777777" w:rsidR="00371568" w:rsidRDefault="00B24459">
            <w:pPr>
              <w:pStyle w:val="normal0"/>
              <w:widowControl w:val="0"/>
              <w:spacing w:line="240" w:lineRule="auto"/>
              <w:rPr>
                <w:sz w:val="16"/>
                <w:szCs w:val="16"/>
              </w:rPr>
            </w:pPr>
            <w:r>
              <w:rPr>
                <w:sz w:val="16"/>
                <w:szCs w:val="16"/>
              </w:rPr>
              <w:t>29795047</w:t>
            </w:r>
          </w:p>
          <w:p w14:paraId="63FE47F1" w14:textId="77777777" w:rsidR="00371568" w:rsidRDefault="00B51CA3">
            <w:pPr>
              <w:pStyle w:val="normal0"/>
              <w:widowControl w:val="0"/>
              <w:spacing w:line="240" w:lineRule="auto"/>
              <w:rPr>
                <w:sz w:val="16"/>
                <w:szCs w:val="16"/>
              </w:rPr>
            </w:pPr>
            <w:hyperlink r:id="rId125">
              <w:r w:rsidR="00B24459">
                <w:rPr>
                  <w:color w:val="1155CC"/>
                  <w:sz w:val="16"/>
                  <w:szCs w:val="16"/>
                  <w:u w:val="single"/>
                </w:rPr>
                <w:t>PMC6024778</w:t>
              </w:r>
            </w:hyperlink>
          </w:p>
        </w:tc>
        <w:tc>
          <w:tcPr>
            <w:tcW w:w="7920" w:type="dxa"/>
            <w:vMerge w:val="restart"/>
            <w:tcBorders>
              <w:top w:val="nil"/>
              <w:left w:val="nil"/>
              <w:bottom w:val="nil"/>
            </w:tcBorders>
            <w:shd w:val="clear" w:color="auto" w:fill="FAFAFA"/>
            <w:tcMar>
              <w:top w:w="72" w:type="dxa"/>
              <w:left w:w="72" w:type="dxa"/>
              <w:bottom w:w="72" w:type="dxa"/>
              <w:right w:w="72" w:type="dxa"/>
            </w:tcMar>
          </w:tcPr>
          <w:p w14:paraId="2D1AE708" w14:textId="77777777" w:rsidR="00371568" w:rsidRDefault="00B24459">
            <w:pPr>
              <w:pStyle w:val="normal0"/>
              <w:widowControl w:val="0"/>
              <w:spacing w:line="240" w:lineRule="auto"/>
              <w:rPr>
                <w:sz w:val="16"/>
                <w:szCs w:val="16"/>
              </w:rPr>
            </w:pPr>
            <w:r>
              <w:rPr>
                <w:sz w:val="16"/>
                <w:szCs w:val="16"/>
              </w:rPr>
              <w:t>From the primary screening,  we identified several drugs including chloroquine,  amodiaquine,  and chloropromazine analogs that have previously been reported as inhibitors of the MERS-CoV by other groups,  indicating the validity of our screening results.</w:t>
            </w:r>
          </w:p>
        </w:tc>
      </w:tr>
      <w:tr w:rsidR="00371568" w14:paraId="3F246185" w14:textId="77777777">
        <w:trPr>
          <w:trHeight w:val="304"/>
        </w:trPr>
        <w:tc>
          <w:tcPr>
            <w:tcW w:w="1440" w:type="dxa"/>
            <w:vMerge/>
            <w:tcBorders>
              <w:top w:val="nil"/>
              <w:right w:val="nil"/>
            </w:tcBorders>
            <w:shd w:val="clear" w:color="auto" w:fill="auto"/>
            <w:tcMar>
              <w:top w:w="72" w:type="dxa"/>
              <w:left w:w="72" w:type="dxa"/>
              <w:bottom w:w="72" w:type="dxa"/>
              <w:right w:w="72" w:type="dxa"/>
            </w:tcMar>
          </w:tcPr>
          <w:p w14:paraId="227745ED"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54C25ADB" w14:textId="77777777" w:rsidR="00371568" w:rsidRDefault="00371568">
            <w:pPr>
              <w:pStyle w:val="normal0"/>
              <w:widowControl w:val="0"/>
              <w:spacing w:line="240" w:lineRule="auto"/>
              <w:rPr>
                <w:sz w:val="16"/>
                <w:szCs w:val="16"/>
              </w:rPr>
            </w:pPr>
          </w:p>
        </w:tc>
      </w:tr>
      <w:tr w:rsidR="00371568" w14:paraId="7351F9BE" w14:textId="77777777">
        <w:trPr>
          <w:trHeight w:val="304"/>
        </w:trPr>
        <w:tc>
          <w:tcPr>
            <w:tcW w:w="1440" w:type="dxa"/>
            <w:vMerge/>
            <w:tcBorders>
              <w:top w:val="nil"/>
              <w:bottom w:val="nil"/>
              <w:right w:val="nil"/>
            </w:tcBorders>
            <w:shd w:val="clear" w:color="auto" w:fill="FAFAFA"/>
            <w:tcMar>
              <w:top w:w="72" w:type="dxa"/>
              <w:left w:w="72" w:type="dxa"/>
              <w:bottom w:w="72" w:type="dxa"/>
              <w:right w:w="72" w:type="dxa"/>
            </w:tcMar>
          </w:tcPr>
          <w:p w14:paraId="71BDFC9C" w14:textId="77777777" w:rsidR="00371568" w:rsidRDefault="00371568">
            <w:pPr>
              <w:pStyle w:val="normal0"/>
              <w:widowControl w:val="0"/>
              <w:spacing w:line="240" w:lineRule="auto"/>
              <w:rPr>
                <w:sz w:val="16"/>
                <w:szCs w:val="16"/>
              </w:rPr>
            </w:pPr>
          </w:p>
        </w:tc>
        <w:tc>
          <w:tcPr>
            <w:tcW w:w="7920" w:type="dxa"/>
            <w:vMerge/>
            <w:tcBorders>
              <w:top w:val="nil"/>
              <w:left w:val="nil"/>
              <w:bottom w:val="nil"/>
            </w:tcBorders>
            <w:shd w:val="clear" w:color="auto" w:fill="FAFAFA"/>
            <w:tcMar>
              <w:top w:w="72" w:type="dxa"/>
              <w:left w:w="72" w:type="dxa"/>
              <w:bottom w:w="72" w:type="dxa"/>
              <w:right w:w="72" w:type="dxa"/>
            </w:tcMar>
          </w:tcPr>
          <w:p w14:paraId="2090EFF3" w14:textId="77777777" w:rsidR="00371568" w:rsidRDefault="00371568">
            <w:pPr>
              <w:pStyle w:val="normal0"/>
              <w:widowControl w:val="0"/>
              <w:spacing w:line="240" w:lineRule="auto"/>
              <w:rPr>
                <w:sz w:val="16"/>
                <w:szCs w:val="16"/>
              </w:rPr>
            </w:pPr>
          </w:p>
        </w:tc>
      </w:tr>
      <w:tr w:rsidR="00371568" w14:paraId="21BC0F72" w14:textId="77777777">
        <w:trPr>
          <w:trHeight w:val="184"/>
        </w:trPr>
        <w:tc>
          <w:tcPr>
            <w:tcW w:w="1440" w:type="dxa"/>
            <w:vMerge/>
            <w:tcBorders>
              <w:top w:val="nil"/>
              <w:right w:val="nil"/>
            </w:tcBorders>
            <w:shd w:val="clear" w:color="auto" w:fill="auto"/>
            <w:tcMar>
              <w:top w:w="72" w:type="dxa"/>
              <w:left w:w="72" w:type="dxa"/>
              <w:bottom w:w="72" w:type="dxa"/>
              <w:right w:w="72" w:type="dxa"/>
            </w:tcMar>
          </w:tcPr>
          <w:p w14:paraId="2AE6DE45"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75E9B46F" w14:textId="77777777" w:rsidR="00371568" w:rsidRDefault="00371568">
            <w:pPr>
              <w:pStyle w:val="normal0"/>
              <w:widowControl w:val="0"/>
              <w:spacing w:line="240" w:lineRule="auto"/>
              <w:rPr>
                <w:sz w:val="16"/>
                <w:szCs w:val="16"/>
              </w:rPr>
            </w:pPr>
          </w:p>
        </w:tc>
      </w:tr>
    </w:tbl>
    <w:p w14:paraId="46A94B7A" w14:textId="77777777" w:rsidR="00371568" w:rsidRDefault="00371568">
      <w:pPr>
        <w:pStyle w:val="normal0"/>
      </w:pPr>
    </w:p>
    <w:tbl>
      <w:tblPr>
        <w:tblStyle w:val="af9"/>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2932B13B" w14:textId="77777777">
        <w:tc>
          <w:tcPr>
            <w:tcW w:w="1440" w:type="dxa"/>
            <w:tcBorders>
              <w:bottom w:val="nil"/>
              <w:right w:val="nil"/>
            </w:tcBorders>
            <w:shd w:val="clear" w:color="auto" w:fill="F2F2F2"/>
            <w:tcMar>
              <w:top w:w="72" w:type="dxa"/>
              <w:left w:w="72" w:type="dxa"/>
              <w:bottom w:w="72" w:type="dxa"/>
              <w:right w:w="72" w:type="dxa"/>
            </w:tcMar>
          </w:tcPr>
          <w:p w14:paraId="67C15099"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7E3DF025" w14:textId="77777777" w:rsidR="00371568" w:rsidRDefault="00B24459">
            <w:pPr>
              <w:pStyle w:val="normal0"/>
              <w:widowControl w:val="0"/>
              <w:spacing w:line="240" w:lineRule="auto"/>
              <w:rPr>
                <w:b/>
              </w:rPr>
            </w:pPr>
            <w:r>
              <w:rPr>
                <w:b/>
                <w:sz w:val="16"/>
                <w:szCs w:val="16"/>
              </w:rPr>
              <w:t>EBOV</w:t>
            </w:r>
          </w:p>
        </w:tc>
      </w:tr>
      <w:tr w:rsidR="00371568" w14:paraId="615341A3" w14:textId="77777777">
        <w:tc>
          <w:tcPr>
            <w:tcW w:w="1440" w:type="dxa"/>
            <w:tcBorders>
              <w:top w:val="nil"/>
              <w:bottom w:val="nil"/>
              <w:right w:val="nil"/>
            </w:tcBorders>
            <w:shd w:val="clear" w:color="auto" w:fill="auto"/>
            <w:tcMar>
              <w:top w:w="72" w:type="dxa"/>
              <w:left w:w="72" w:type="dxa"/>
              <w:bottom w:w="72" w:type="dxa"/>
              <w:right w:w="72" w:type="dxa"/>
            </w:tcMar>
          </w:tcPr>
          <w:p w14:paraId="18C5EC98"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7C12339E" w14:textId="77777777" w:rsidR="00371568" w:rsidRDefault="00B24459">
            <w:pPr>
              <w:pStyle w:val="normal0"/>
              <w:widowControl w:val="0"/>
              <w:spacing w:line="240" w:lineRule="auto"/>
              <w:rPr>
                <w:sz w:val="16"/>
                <w:szCs w:val="16"/>
              </w:rPr>
            </w:pPr>
            <w:r>
              <w:rPr>
                <w:sz w:val="16"/>
                <w:szCs w:val="16"/>
              </w:rPr>
              <w:t>Evidence Sentences</w:t>
            </w:r>
          </w:p>
        </w:tc>
      </w:tr>
      <w:tr w:rsidR="00371568" w14:paraId="644AE8D5"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5209F330" w14:textId="77777777" w:rsidR="00371568" w:rsidRDefault="00B24459">
            <w:pPr>
              <w:pStyle w:val="normal0"/>
              <w:widowControl w:val="0"/>
              <w:spacing w:line="240" w:lineRule="auto"/>
              <w:rPr>
                <w:sz w:val="16"/>
                <w:szCs w:val="16"/>
              </w:rPr>
            </w:pPr>
            <w:r>
              <w:rPr>
                <w:sz w:val="16"/>
                <w:szCs w:val="16"/>
              </w:rPr>
              <w:t>28403145</w:t>
            </w:r>
          </w:p>
          <w:p w14:paraId="62C364A2" w14:textId="77777777" w:rsidR="00371568" w:rsidRDefault="00B51CA3">
            <w:pPr>
              <w:pStyle w:val="normal0"/>
              <w:widowControl w:val="0"/>
              <w:spacing w:line="240" w:lineRule="auto"/>
              <w:rPr>
                <w:sz w:val="16"/>
                <w:szCs w:val="16"/>
              </w:rPr>
            </w:pPr>
            <w:hyperlink r:id="rId126">
              <w:r w:rsidR="00B24459">
                <w:rPr>
                  <w:color w:val="1155CC"/>
                  <w:sz w:val="16"/>
                  <w:szCs w:val="16"/>
                  <w:u w:val="single"/>
                </w:rPr>
                <w:t>PMC5402990</w:t>
              </w:r>
            </w:hyperlink>
          </w:p>
        </w:tc>
        <w:tc>
          <w:tcPr>
            <w:tcW w:w="7920" w:type="dxa"/>
            <w:vMerge w:val="restart"/>
            <w:tcBorders>
              <w:top w:val="nil"/>
              <w:left w:val="nil"/>
              <w:bottom w:val="nil"/>
            </w:tcBorders>
            <w:shd w:val="clear" w:color="auto" w:fill="FAFAFA"/>
            <w:tcMar>
              <w:top w:w="72" w:type="dxa"/>
              <w:left w:w="72" w:type="dxa"/>
              <w:bottom w:w="72" w:type="dxa"/>
              <w:right w:w="72" w:type="dxa"/>
            </w:tcMar>
          </w:tcPr>
          <w:p w14:paraId="7CF87FC7" w14:textId="77777777" w:rsidR="00371568" w:rsidRDefault="00B24459">
            <w:pPr>
              <w:pStyle w:val="normal0"/>
              <w:widowControl w:val="0"/>
              <w:spacing w:line="240" w:lineRule="auto"/>
              <w:rPr>
                <w:sz w:val="16"/>
                <w:szCs w:val="16"/>
              </w:rPr>
            </w:pPr>
            <w:r>
              <w:rPr>
                <w:sz w:val="16"/>
                <w:szCs w:val="16"/>
              </w:rPr>
              <w:t xml:space="preserve">Several approved drugs that function as EBOV entry inhibitors ... Other approved drugs,  including chloroquine,  niclosamide,  atovaquone,  amodiaquine and quinacrine ,  block endosomal acidification. </w:t>
            </w:r>
          </w:p>
        </w:tc>
      </w:tr>
      <w:tr w:rsidR="00371568" w14:paraId="56482098" w14:textId="77777777">
        <w:trPr>
          <w:trHeight w:val="304"/>
        </w:trPr>
        <w:tc>
          <w:tcPr>
            <w:tcW w:w="1440" w:type="dxa"/>
            <w:vMerge/>
            <w:tcBorders>
              <w:top w:val="nil"/>
              <w:right w:val="nil"/>
            </w:tcBorders>
            <w:shd w:val="clear" w:color="auto" w:fill="auto"/>
            <w:tcMar>
              <w:top w:w="72" w:type="dxa"/>
              <w:left w:w="72" w:type="dxa"/>
              <w:bottom w:w="72" w:type="dxa"/>
              <w:right w:w="72" w:type="dxa"/>
            </w:tcMar>
          </w:tcPr>
          <w:p w14:paraId="28D310D1"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4438E8CF" w14:textId="77777777" w:rsidR="00371568" w:rsidRDefault="00371568">
            <w:pPr>
              <w:pStyle w:val="normal0"/>
              <w:widowControl w:val="0"/>
              <w:spacing w:line="240" w:lineRule="auto"/>
              <w:rPr>
                <w:sz w:val="16"/>
                <w:szCs w:val="16"/>
              </w:rPr>
            </w:pPr>
          </w:p>
        </w:tc>
      </w:tr>
      <w:tr w:rsidR="00371568" w14:paraId="6DB0DD5B" w14:textId="77777777">
        <w:trPr>
          <w:trHeight w:val="304"/>
        </w:trPr>
        <w:tc>
          <w:tcPr>
            <w:tcW w:w="1440" w:type="dxa"/>
            <w:vMerge/>
            <w:tcBorders>
              <w:top w:val="nil"/>
              <w:bottom w:val="nil"/>
              <w:right w:val="nil"/>
            </w:tcBorders>
            <w:shd w:val="clear" w:color="auto" w:fill="FAFAFA"/>
            <w:tcMar>
              <w:top w:w="72" w:type="dxa"/>
              <w:left w:w="72" w:type="dxa"/>
              <w:bottom w:w="72" w:type="dxa"/>
              <w:right w:w="72" w:type="dxa"/>
            </w:tcMar>
          </w:tcPr>
          <w:p w14:paraId="2817476E" w14:textId="77777777" w:rsidR="00371568" w:rsidRDefault="00371568">
            <w:pPr>
              <w:pStyle w:val="normal0"/>
              <w:widowControl w:val="0"/>
              <w:spacing w:line="240" w:lineRule="auto"/>
              <w:rPr>
                <w:sz w:val="16"/>
                <w:szCs w:val="16"/>
              </w:rPr>
            </w:pPr>
          </w:p>
        </w:tc>
        <w:tc>
          <w:tcPr>
            <w:tcW w:w="7920" w:type="dxa"/>
            <w:vMerge/>
            <w:tcBorders>
              <w:top w:val="nil"/>
              <w:left w:val="nil"/>
              <w:bottom w:val="nil"/>
            </w:tcBorders>
            <w:shd w:val="clear" w:color="auto" w:fill="FAFAFA"/>
            <w:tcMar>
              <w:top w:w="72" w:type="dxa"/>
              <w:left w:w="72" w:type="dxa"/>
              <w:bottom w:w="72" w:type="dxa"/>
              <w:right w:w="72" w:type="dxa"/>
            </w:tcMar>
          </w:tcPr>
          <w:p w14:paraId="201C0321" w14:textId="77777777" w:rsidR="00371568" w:rsidRDefault="00371568">
            <w:pPr>
              <w:pStyle w:val="normal0"/>
              <w:widowControl w:val="0"/>
              <w:spacing w:line="240" w:lineRule="auto"/>
              <w:rPr>
                <w:sz w:val="16"/>
                <w:szCs w:val="16"/>
              </w:rPr>
            </w:pPr>
          </w:p>
        </w:tc>
      </w:tr>
      <w:tr w:rsidR="00371568" w14:paraId="1FD34AD0" w14:textId="77777777">
        <w:trPr>
          <w:trHeight w:val="184"/>
        </w:trPr>
        <w:tc>
          <w:tcPr>
            <w:tcW w:w="1440" w:type="dxa"/>
            <w:vMerge/>
            <w:tcBorders>
              <w:top w:val="nil"/>
              <w:right w:val="nil"/>
            </w:tcBorders>
            <w:shd w:val="clear" w:color="auto" w:fill="auto"/>
            <w:tcMar>
              <w:top w:w="72" w:type="dxa"/>
              <w:left w:w="72" w:type="dxa"/>
              <w:bottom w:w="72" w:type="dxa"/>
              <w:right w:w="72" w:type="dxa"/>
            </w:tcMar>
          </w:tcPr>
          <w:p w14:paraId="3528DA21"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7B44F761" w14:textId="77777777" w:rsidR="00371568" w:rsidRDefault="00371568">
            <w:pPr>
              <w:pStyle w:val="normal0"/>
              <w:widowControl w:val="0"/>
              <w:spacing w:line="240" w:lineRule="auto"/>
              <w:rPr>
                <w:sz w:val="16"/>
                <w:szCs w:val="16"/>
              </w:rPr>
            </w:pPr>
          </w:p>
        </w:tc>
      </w:tr>
    </w:tbl>
    <w:p w14:paraId="07E9C9BC" w14:textId="77777777" w:rsidR="00371568" w:rsidRDefault="00371568">
      <w:pPr>
        <w:pStyle w:val="normal0"/>
      </w:pPr>
    </w:p>
    <w:tbl>
      <w:tblPr>
        <w:tblStyle w:val="afa"/>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2E602851" w14:textId="77777777">
        <w:tc>
          <w:tcPr>
            <w:tcW w:w="1440" w:type="dxa"/>
            <w:tcBorders>
              <w:bottom w:val="nil"/>
              <w:right w:val="nil"/>
            </w:tcBorders>
            <w:shd w:val="clear" w:color="auto" w:fill="F2F2F2"/>
            <w:tcMar>
              <w:top w:w="72" w:type="dxa"/>
              <w:left w:w="72" w:type="dxa"/>
              <w:bottom w:w="72" w:type="dxa"/>
              <w:right w:w="72" w:type="dxa"/>
            </w:tcMar>
          </w:tcPr>
          <w:p w14:paraId="2EECDF4E"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503F7B0B" w14:textId="77777777" w:rsidR="00371568" w:rsidRDefault="00B24459">
            <w:pPr>
              <w:pStyle w:val="normal0"/>
              <w:widowControl w:val="0"/>
              <w:spacing w:line="240" w:lineRule="auto"/>
              <w:rPr>
                <w:b/>
              </w:rPr>
            </w:pPr>
            <w:r>
              <w:rPr>
                <w:b/>
                <w:sz w:val="16"/>
                <w:szCs w:val="16"/>
              </w:rPr>
              <w:t>Malaria</w:t>
            </w:r>
          </w:p>
        </w:tc>
      </w:tr>
      <w:tr w:rsidR="00371568" w14:paraId="66181423" w14:textId="77777777">
        <w:tc>
          <w:tcPr>
            <w:tcW w:w="1440" w:type="dxa"/>
            <w:tcBorders>
              <w:top w:val="nil"/>
              <w:bottom w:val="nil"/>
              <w:right w:val="nil"/>
            </w:tcBorders>
            <w:shd w:val="clear" w:color="auto" w:fill="auto"/>
            <w:tcMar>
              <w:top w:w="72" w:type="dxa"/>
              <w:left w:w="72" w:type="dxa"/>
              <w:bottom w:w="72" w:type="dxa"/>
              <w:right w:w="72" w:type="dxa"/>
            </w:tcMar>
          </w:tcPr>
          <w:p w14:paraId="39F784AB"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67A95468" w14:textId="77777777" w:rsidR="00371568" w:rsidRDefault="00B24459">
            <w:pPr>
              <w:pStyle w:val="normal0"/>
              <w:widowControl w:val="0"/>
              <w:spacing w:line="240" w:lineRule="auto"/>
              <w:rPr>
                <w:sz w:val="16"/>
                <w:szCs w:val="16"/>
              </w:rPr>
            </w:pPr>
            <w:r>
              <w:rPr>
                <w:sz w:val="16"/>
                <w:szCs w:val="16"/>
              </w:rPr>
              <w:t>Evidence Sentences</w:t>
            </w:r>
          </w:p>
        </w:tc>
      </w:tr>
      <w:tr w:rsidR="00371568" w14:paraId="04F44ACE" w14:textId="77777777">
        <w:tc>
          <w:tcPr>
            <w:tcW w:w="1440" w:type="dxa"/>
            <w:tcBorders>
              <w:top w:val="nil"/>
              <w:bottom w:val="nil"/>
              <w:right w:val="nil"/>
            </w:tcBorders>
            <w:shd w:val="clear" w:color="auto" w:fill="FAFAFA"/>
            <w:tcMar>
              <w:top w:w="72" w:type="dxa"/>
              <w:left w:w="72" w:type="dxa"/>
              <w:bottom w:w="72" w:type="dxa"/>
              <w:right w:w="72" w:type="dxa"/>
            </w:tcMar>
          </w:tcPr>
          <w:p w14:paraId="44C9744E" w14:textId="77777777" w:rsidR="00371568" w:rsidRDefault="00B24459">
            <w:pPr>
              <w:pStyle w:val="normal0"/>
              <w:widowControl w:val="0"/>
              <w:spacing w:line="240" w:lineRule="auto"/>
              <w:rPr>
                <w:sz w:val="16"/>
                <w:szCs w:val="16"/>
              </w:rPr>
            </w:pPr>
            <w:r>
              <w:rPr>
                <w:sz w:val="16"/>
                <w:szCs w:val="16"/>
              </w:rPr>
              <w:t>26310922</w:t>
            </w:r>
          </w:p>
          <w:p w14:paraId="7F7FBC42" w14:textId="77777777" w:rsidR="00371568" w:rsidRDefault="00B51CA3">
            <w:pPr>
              <w:pStyle w:val="normal0"/>
              <w:widowControl w:val="0"/>
              <w:spacing w:line="240" w:lineRule="auto"/>
              <w:rPr>
                <w:sz w:val="16"/>
                <w:szCs w:val="16"/>
              </w:rPr>
            </w:pPr>
            <w:hyperlink r:id="rId127">
              <w:r w:rsidR="00B24459">
                <w:rPr>
                  <w:color w:val="1155CC"/>
                  <w:sz w:val="16"/>
                  <w:szCs w:val="16"/>
                  <w:u w:val="single"/>
                </w:rPr>
                <w:t>PMC4550849</w:t>
              </w:r>
            </w:hyperlink>
          </w:p>
        </w:tc>
        <w:tc>
          <w:tcPr>
            <w:tcW w:w="7920" w:type="dxa"/>
            <w:tcBorders>
              <w:top w:val="nil"/>
              <w:left w:val="nil"/>
              <w:bottom w:val="nil"/>
            </w:tcBorders>
            <w:shd w:val="clear" w:color="auto" w:fill="FAFAFA"/>
            <w:tcMar>
              <w:top w:w="72" w:type="dxa"/>
              <w:left w:w="72" w:type="dxa"/>
              <w:bottom w:w="72" w:type="dxa"/>
              <w:right w:w="72" w:type="dxa"/>
            </w:tcMar>
          </w:tcPr>
          <w:p w14:paraId="62662DB4" w14:textId="77777777" w:rsidR="00371568" w:rsidRDefault="00B24459">
            <w:pPr>
              <w:pStyle w:val="normal0"/>
              <w:widowControl w:val="0"/>
              <w:spacing w:line="240" w:lineRule="auto"/>
              <w:rPr>
                <w:sz w:val="16"/>
                <w:szCs w:val="16"/>
              </w:rPr>
            </w:pPr>
            <w:r>
              <w:rPr>
                <w:sz w:val="16"/>
                <w:szCs w:val="16"/>
              </w:rPr>
              <w:t>We report here,  that a compound used clinically as an antimalarial agent,  inhibits both the detrimental effects of multiple bacterial toxins and the entry of Ebola and other viruses into host cells.</w:t>
            </w:r>
          </w:p>
        </w:tc>
      </w:tr>
      <w:tr w:rsidR="00371568" w14:paraId="26AF666B" w14:textId="77777777">
        <w:trPr>
          <w:trHeight w:val="304"/>
        </w:trPr>
        <w:tc>
          <w:tcPr>
            <w:tcW w:w="1440" w:type="dxa"/>
            <w:vMerge w:val="restart"/>
            <w:tcBorders>
              <w:top w:val="nil"/>
              <w:right w:val="nil"/>
            </w:tcBorders>
            <w:shd w:val="clear" w:color="auto" w:fill="auto"/>
            <w:tcMar>
              <w:top w:w="72" w:type="dxa"/>
              <w:left w:w="72" w:type="dxa"/>
              <w:bottom w:w="72" w:type="dxa"/>
              <w:right w:w="72" w:type="dxa"/>
            </w:tcMar>
          </w:tcPr>
          <w:p w14:paraId="2AE67058" w14:textId="77777777" w:rsidR="00371568" w:rsidRDefault="00B24459">
            <w:pPr>
              <w:pStyle w:val="normal0"/>
              <w:widowControl w:val="0"/>
              <w:spacing w:line="240" w:lineRule="auto"/>
              <w:rPr>
                <w:sz w:val="16"/>
                <w:szCs w:val="16"/>
              </w:rPr>
            </w:pPr>
            <w:r>
              <w:rPr>
                <w:sz w:val="16"/>
                <w:szCs w:val="16"/>
              </w:rPr>
              <w:t>32247925</w:t>
            </w:r>
          </w:p>
          <w:p w14:paraId="65709996" w14:textId="77777777" w:rsidR="00371568" w:rsidRDefault="00B51CA3">
            <w:pPr>
              <w:pStyle w:val="normal0"/>
              <w:widowControl w:val="0"/>
              <w:spacing w:line="240" w:lineRule="auto"/>
              <w:rPr>
                <w:sz w:val="16"/>
                <w:szCs w:val="16"/>
              </w:rPr>
            </w:pPr>
            <w:hyperlink r:id="rId128">
              <w:r w:rsidR="00B24459">
                <w:rPr>
                  <w:color w:val="1155CC"/>
                  <w:sz w:val="16"/>
                  <w:szCs w:val="16"/>
                  <w:u w:val="single"/>
                </w:rPr>
                <w:t>PMC7194516</w:t>
              </w:r>
            </w:hyperlink>
          </w:p>
        </w:tc>
        <w:tc>
          <w:tcPr>
            <w:tcW w:w="7920" w:type="dxa"/>
            <w:vMerge w:val="restart"/>
            <w:tcBorders>
              <w:top w:val="nil"/>
              <w:left w:val="nil"/>
            </w:tcBorders>
            <w:shd w:val="clear" w:color="auto" w:fill="auto"/>
            <w:tcMar>
              <w:top w:w="72" w:type="dxa"/>
              <w:left w:w="72" w:type="dxa"/>
              <w:bottom w:w="72" w:type="dxa"/>
              <w:right w:w="72" w:type="dxa"/>
            </w:tcMar>
          </w:tcPr>
          <w:p w14:paraId="2BC1037C" w14:textId="77777777" w:rsidR="00371568" w:rsidRDefault="00B24459">
            <w:pPr>
              <w:pStyle w:val="normal0"/>
              <w:widowControl w:val="0"/>
              <w:spacing w:line="240" w:lineRule="auto"/>
              <w:rPr>
                <w:sz w:val="16"/>
                <w:szCs w:val="16"/>
              </w:rPr>
            </w:pPr>
            <w:r>
              <w:rPr>
                <w:sz w:val="16"/>
                <w:szCs w:val="16"/>
              </w:rPr>
              <w:t xml:space="preserve">There are a variety of classes of antimalarial medications, ..., aminoquinolines (such as chloroquine, amodiaquine, primaquine) and a mixed group of compounds with ... </w:t>
            </w:r>
          </w:p>
        </w:tc>
      </w:tr>
      <w:tr w:rsidR="00371568" w14:paraId="4D199BDF" w14:textId="77777777">
        <w:trPr>
          <w:trHeight w:val="304"/>
        </w:trPr>
        <w:tc>
          <w:tcPr>
            <w:tcW w:w="1440" w:type="dxa"/>
            <w:vMerge/>
            <w:tcBorders>
              <w:top w:val="nil"/>
              <w:bottom w:val="nil"/>
              <w:right w:val="nil"/>
            </w:tcBorders>
            <w:shd w:val="clear" w:color="auto" w:fill="FAFAFA"/>
            <w:tcMar>
              <w:top w:w="72" w:type="dxa"/>
              <w:left w:w="72" w:type="dxa"/>
              <w:bottom w:w="72" w:type="dxa"/>
              <w:right w:w="72" w:type="dxa"/>
            </w:tcMar>
          </w:tcPr>
          <w:p w14:paraId="31F8DD74" w14:textId="77777777" w:rsidR="00371568" w:rsidRDefault="00371568">
            <w:pPr>
              <w:pStyle w:val="normal0"/>
              <w:widowControl w:val="0"/>
              <w:spacing w:line="240" w:lineRule="auto"/>
              <w:rPr>
                <w:sz w:val="16"/>
                <w:szCs w:val="16"/>
              </w:rPr>
            </w:pPr>
          </w:p>
        </w:tc>
        <w:tc>
          <w:tcPr>
            <w:tcW w:w="7920" w:type="dxa"/>
            <w:vMerge/>
            <w:tcBorders>
              <w:top w:val="nil"/>
              <w:left w:val="nil"/>
              <w:bottom w:val="nil"/>
            </w:tcBorders>
            <w:shd w:val="clear" w:color="auto" w:fill="FAFAFA"/>
            <w:tcMar>
              <w:top w:w="72" w:type="dxa"/>
              <w:left w:w="72" w:type="dxa"/>
              <w:bottom w:w="72" w:type="dxa"/>
              <w:right w:w="72" w:type="dxa"/>
            </w:tcMar>
          </w:tcPr>
          <w:p w14:paraId="33548907" w14:textId="77777777" w:rsidR="00371568" w:rsidRDefault="00371568">
            <w:pPr>
              <w:pStyle w:val="normal0"/>
              <w:widowControl w:val="0"/>
              <w:spacing w:line="240" w:lineRule="auto"/>
              <w:rPr>
                <w:sz w:val="16"/>
                <w:szCs w:val="16"/>
              </w:rPr>
            </w:pPr>
          </w:p>
        </w:tc>
      </w:tr>
      <w:tr w:rsidR="00371568" w14:paraId="14A34A8B" w14:textId="77777777">
        <w:trPr>
          <w:trHeight w:val="184"/>
        </w:trPr>
        <w:tc>
          <w:tcPr>
            <w:tcW w:w="1440" w:type="dxa"/>
            <w:vMerge/>
            <w:tcBorders>
              <w:top w:val="nil"/>
              <w:right w:val="nil"/>
            </w:tcBorders>
            <w:shd w:val="clear" w:color="auto" w:fill="auto"/>
            <w:tcMar>
              <w:top w:w="72" w:type="dxa"/>
              <w:left w:w="72" w:type="dxa"/>
              <w:bottom w:w="72" w:type="dxa"/>
              <w:right w:w="72" w:type="dxa"/>
            </w:tcMar>
          </w:tcPr>
          <w:p w14:paraId="6A7D9B0B"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6FB1D773" w14:textId="77777777" w:rsidR="00371568" w:rsidRDefault="00371568">
            <w:pPr>
              <w:pStyle w:val="normal0"/>
              <w:widowControl w:val="0"/>
              <w:spacing w:line="240" w:lineRule="auto"/>
              <w:rPr>
                <w:sz w:val="16"/>
                <w:szCs w:val="16"/>
              </w:rPr>
            </w:pPr>
          </w:p>
        </w:tc>
      </w:tr>
    </w:tbl>
    <w:p w14:paraId="576F8266" w14:textId="77777777" w:rsidR="00371568" w:rsidRDefault="00371568">
      <w:pPr>
        <w:pStyle w:val="normal0"/>
      </w:pPr>
    </w:p>
    <w:tbl>
      <w:tblPr>
        <w:tblStyle w:val="afb"/>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4D8DF7A4" w14:textId="77777777">
        <w:tc>
          <w:tcPr>
            <w:tcW w:w="1440" w:type="dxa"/>
            <w:tcBorders>
              <w:bottom w:val="nil"/>
              <w:right w:val="nil"/>
            </w:tcBorders>
            <w:shd w:val="clear" w:color="auto" w:fill="F2F2F2"/>
            <w:tcMar>
              <w:top w:w="72" w:type="dxa"/>
              <w:left w:w="72" w:type="dxa"/>
              <w:bottom w:w="72" w:type="dxa"/>
              <w:right w:w="72" w:type="dxa"/>
            </w:tcMar>
          </w:tcPr>
          <w:p w14:paraId="6BEA5CF7"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18FD6EBD" w14:textId="77777777" w:rsidR="00371568" w:rsidRDefault="00B24459">
            <w:pPr>
              <w:pStyle w:val="normal0"/>
              <w:widowControl w:val="0"/>
              <w:spacing w:line="240" w:lineRule="auto"/>
              <w:rPr>
                <w:b/>
              </w:rPr>
            </w:pPr>
            <w:r>
              <w:rPr>
                <w:b/>
                <w:sz w:val="16"/>
                <w:szCs w:val="16"/>
              </w:rPr>
              <w:t>COVID-19</w:t>
            </w:r>
          </w:p>
        </w:tc>
      </w:tr>
      <w:tr w:rsidR="00371568" w14:paraId="75E4B41D" w14:textId="77777777">
        <w:tc>
          <w:tcPr>
            <w:tcW w:w="1440" w:type="dxa"/>
            <w:tcBorders>
              <w:top w:val="nil"/>
              <w:bottom w:val="nil"/>
              <w:right w:val="nil"/>
            </w:tcBorders>
            <w:shd w:val="clear" w:color="auto" w:fill="auto"/>
            <w:tcMar>
              <w:top w:w="72" w:type="dxa"/>
              <w:left w:w="72" w:type="dxa"/>
              <w:bottom w:w="72" w:type="dxa"/>
              <w:right w:w="72" w:type="dxa"/>
            </w:tcMar>
          </w:tcPr>
          <w:p w14:paraId="5A622425"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021189EB" w14:textId="77777777" w:rsidR="00371568" w:rsidRDefault="00B24459">
            <w:pPr>
              <w:pStyle w:val="normal0"/>
              <w:widowControl w:val="0"/>
              <w:spacing w:line="240" w:lineRule="auto"/>
              <w:rPr>
                <w:sz w:val="16"/>
                <w:szCs w:val="16"/>
              </w:rPr>
            </w:pPr>
            <w:r>
              <w:rPr>
                <w:sz w:val="16"/>
                <w:szCs w:val="16"/>
              </w:rPr>
              <w:t>Evidence Sentences</w:t>
            </w:r>
          </w:p>
        </w:tc>
      </w:tr>
      <w:tr w:rsidR="00371568" w14:paraId="5AA91E53" w14:textId="77777777">
        <w:tc>
          <w:tcPr>
            <w:tcW w:w="1440" w:type="dxa"/>
            <w:tcBorders>
              <w:top w:val="nil"/>
              <w:bottom w:val="nil"/>
              <w:right w:val="nil"/>
            </w:tcBorders>
            <w:shd w:val="clear" w:color="auto" w:fill="FAFAFA"/>
            <w:tcMar>
              <w:top w:w="72" w:type="dxa"/>
              <w:left w:w="72" w:type="dxa"/>
              <w:bottom w:w="72" w:type="dxa"/>
              <w:right w:w="72" w:type="dxa"/>
            </w:tcMar>
          </w:tcPr>
          <w:p w14:paraId="61DEC222" w14:textId="77777777" w:rsidR="00371568" w:rsidRDefault="00B24459">
            <w:pPr>
              <w:pStyle w:val="normal0"/>
              <w:widowControl w:val="0"/>
              <w:spacing w:line="240" w:lineRule="auto"/>
              <w:rPr>
                <w:sz w:val="16"/>
                <w:szCs w:val="16"/>
              </w:rPr>
            </w:pPr>
            <w:r>
              <w:rPr>
                <w:sz w:val="16"/>
                <w:szCs w:val="16"/>
              </w:rPr>
              <w:t>32316118</w:t>
            </w:r>
          </w:p>
          <w:p w14:paraId="39CA7E06" w14:textId="77777777" w:rsidR="00371568" w:rsidRDefault="00B51CA3">
            <w:pPr>
              <w:pStyle w:val="normal0"/>
              <w:widowControl w:val="0"/>
              <w:spacing w:line="240" w:lineRule="auto"/>
              <w:rPr>
                <w:sz w:val="16"/>
                <w:szCs w:val="16"/>
              </w:rPr>
            </w:pPr>
            <w:hyperlink r:id="rId129">
              <w:r w:rsidR="00B24459">
                <w:rPr>
                  <w:color w:val="1155CC"/>
                  <w:sz w:val="16"/>
                  <w:szCs w:val="16"/>
                  <w:u w:val="single"/>
                </w:rPr>
                <w:t>PMC7230338</w:t>
              </w:r>
            </w:hyperlink>
          </w:p>
        </w:tc>
        <w:tc>
          <w:tcPr>
            <w:tcW w:w="7920" w:type="dxa"/>
            <w:tcBorders>
              <w:top w:val="nil"/>
              <w:left w:val="nil"/>
              <w:bottom w:val="nil"/>
            </w:tcBorders>
            <w:shd w:val="clear" w:color="auto" w:fill="FAFAFA"/>
            <w:tcMar>
              <w:top w:w="72" w:type="dxa"/>
              <w:left w:w="72" w:type="dxa"/>
              <w:bottom w:w="72" w:type="dxa"/>
              <w:right w:w="72" w:type="dxa"/>
            </w:tcMar>
          </w:tcPr>
          <w:p w14:paraId="285186B2" w14:textId="77777777" w:rsidR="00371568" w:rsidRDefault="00B24459">
            <w:pPr>
              <w:pStyle w:val="normal0"/>
              <w:widowControl w:val="0"/>
              <w:spacing w:line="240" w:lineRule="auto"/>
              <w:rPr>
                <w:sz w:val="16"/>
                <w:szCs w:val="16"/>
              </w:rPr>
            </w:pPr>
            <w:r>
              <w:rPr>
                <w:sz w:val="16"/>
                <w:szCs w:val="16"/>
              </w:rPr>
              <w:t xml:space="preserve">With similar characteristics to chloroquine, amodiaquine and mefloquine are also widely used in Africa as antimalarials with antiviral action against SARS-CoV and MERS-CoV [18]. </w:t>
            </w:r>
          </w:p>
        </w:tc>
      </w:tr>
      <w:tr w:rsidR="00371568" w14:paraId="4E964E1A" w14:textId="77777777">
        <w:trPr>
          <w:trHeight w:val="304"/>
        </w:trPr>
        <w:tc>
          <w:tcPr>
            <w:tcW w:w="1440" w:type="dxa"/>
            <w:vMerge w:val="restart"/>
            <w:tcBorders>
              <w:top w:val="nil"/>
              <w:right w:val="nil"/>
            </w:tcBorders>
            <w:shd w:val="clear" w:color="auto" w:fill="auto"/>
            <w:tcMar>
              <w:top w:w="72" w:type="dxa"/>
              <w:left w:w="72" w:type="dxa"/>
              <w:bottom w:w="72" w:type="dxa"/>
              <w:right w:w="72" w:type="dxa"/>
            </w:tcMar>
          </w:tcPr>
          <w:p w14:paraId="24FD30D1" w14:textId="77777777" w:rsidR="00371568" w:rsidRDefault="00B51CA3">
            <w:pPr>
              <w:pStyle w:val="normal0"/>
              <w:widowControl w:val="0"/>
              <w:spacing w:line="240" w:lineRule="auto"/>
              <w:rPr>
                <w:sz w:val="16"/>
                <w:szCs w:val="16"/>
              </w:rPr>
            </w:pPr>
            <w:hyperlink r:id="rId130">
              <w:r w:rsidR="00B24459">
                <w:rPr>
                  <w:color w:val="1155CC"/>
                  <w:sz w:val="16"/>
                  <w:szCs w:val="16"/>
                  <w:u w:val="single"/>
                </w:rPr>
                <w:t>32486229</w:t>
              </w:r>
            </w:hyperlink>
          </w:p>
        </w:tc>
        <w:tc>
          <w:tcPr>
            <w:tcW w:w="7920" w:type="dxa"/>
            <w:vMerge w:val="restart"/>
            <w:tcBorders>
              <w:top w:val="nil"/>
              <w:left w:val="nil"/>
            </w:tcBorders>
            <w:shd w:val="clear" w:color="auto" w:fill="auto"/>
            <w:tcMar>
              <w:top w:w="72" w:type="dxa"/>
              <w:left w:w="72" w:type="dxa"/>
              <w:bottom w:w="72" w:type="dxa"/>
              <w:right w:w="72" w:type="dxa"/>
            </w:tcMar>
          </w:tcPr>
          <w:p w14:paraId="20469386" w14:textId="77777777" w:rsidR="00371568" w:rsidRDefault="00B24459">
            <w:pPr>
              <w:pStyle w:val="normal0"/>
              <w:widowControl w:val="0"/>
              <w:spacing w:line="240" w:lineRule="auto"/>
              <w:rPr>
                <w:sz w:val="16"/>
                <w:szCs w:val="16"/>
              </w:rPr>
            </w:pPr>
            <w:r>
              <w:rPr>
                <w:sz w:val="16"/>
                <w:szCs w:val="16"/>
              </w:rPr>
              <w:t>Besides, the computations data of DFT the docking simulation studies was predicted that the Amodiaquine (2) has the least binding energy (-7.77 Kcal/mol) and might serve as a good inhibitor to SARS-CoV-2 comparable with the approved medicines, hydroxychloroquine, and remdesivir.</w:t>
            </w:r>
          </w:p>
        </w:tc>
      </w:tr>
      <w:tr w:rsidR="00371568" w14:paraId="4408CB46" w14:textId="77777777">
        <w:trPr>
          <w:trHeight w:val="304"/>
        </w:trPr>
        <w:tc>
          <w:tcPr>
            <w:tcW w:w="1440" w:type="dxa"/>
            <w:vMerge/>
            <w:tcBorders>
              <w:top w:val="nil"/>
              <w:bottom w:val="nil"/>
              <w:right w:val="nil"/>
            </w:tcBorders>
            <w:shd w:val="clear" w:color="auto" w:fill="FAFAFA"/>
            <w:tcMar>
              <w:top w:w="72" w:type="dxa"/>
              <w:left w:w="72" w:type="dxa"/>
              <w:bottom w:w="72" w:type="dxa"/>
              <w:right w:w="72" w:type="dxa"/>
            </w:tcMar>
          </w:tcPr>
          <w:p w14:paraId="773F0DCA" w14:textId="77777777" w:rsidR="00371568" w:rsidRDefault="00371568">
            <w:pPr>
              <w:pStyle w:val="normal0"/>
              <w:widowControl w:val="0"/>
              <w:spacing w:line="240" w:lineRule="auto"/>
              <w:rPr>
                <w:sz w:val="16"/>
                <w:szCs w:val="16"/>
              </w:rPr>
            </w:pPr>
          </w:p>
        </w:tc>
        <w:tc>
          <w:tcPr>
            <w:tcW w:w="7920" w:type="dxa"/>
            <w:vMerge/>
            <w:tcBorders>
              <w:top w:val="nil"/>
              <w:left w:val="nil"/>
              <w:bottom w:val="nil"/>
            </w:tcBorders>
            <w:shd w:val="clear" w:color="auto" w:fill="FAFAFA"/>
            <w:tcMar>
              <w:top w:w="72" w:type="dxa"/>
              <w:left w:w="72" w:type="dxa"/>
              <w:bottom w:w="72" w:type="dxa"/>
              <w:right w:w="72" w:type="dxa"/>
            </w:tcMar>
          </w:tcPr>
          <w:p w14:paraId="4900F020" w14:textId="77777777" w:rsidR="00371568" w:rsidRDefault="00371568">
            <w:pPr>
              <w:pStyle w:val="normal0"/>
              <w:widowControl w:val="0"/>
              <w:spacing w:line="240" w:lineRule="auto"/>
              <w:rPr>
                <w:sz w:val="16"/>
                <w:szCs w:val="16"/>
              </w:rPr>
            </w:pPr>
          </w:p>
        </w:tc>
      </w:tr>
      <w:tr w:rsidR="00371568" w14:paraId="55A8C359" w14:textId="77777777">
        <w:trPr>
          <w:trHeight w:val="184"/>
        </w:trPr>
        <w:tc>
          <w:tcPr>
            <w:tcW w:w="1440" w:type="dxa"/>
            <w:vMerge/>
            <w:tcBorders>
              <w:top w:val="nil"/>
              <w:right w:val="nil"/>
            </w:tcBorders>
            <w:shd w:val="clear" w:color="auto" w:fill="auto"/>
            <w:tcMar>
              <w:top w:w="72" w:type="dxa"/>
              <w:left w:w="72" w:type="dxa"/>
              <w:bottom w:w="72" w:type="dxa"/>
              <w:right w:w="72" w:type="dxa"/>
            </w:tcMar>
          </w:tcPr>
          <w:p w14:paraId="206B197E"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47BDC12D" w14:textId="77777777" w:rsidR="00371568" w:rsidRDefault="00371568">
            <w:pPr>
              <w:pStyle w:val="normal0"/>
              <w:widowControl w:val="0"/>
              <w:spacing w:line="240" w:lineRule="auto"/>
              <w:rPr>
                <w:sz w:val="16"/>
                <w:szCs w:val="16"/>
              </w:rPr>
            </w:pPr>
          </w:p>
        </w:tc>
      </w:tr>
    </w:tbl>
    <w:p w14:paraId="465B0BAB" w14:textId="77777777" w:rsidR="00371568" w:rsidRDefault="00371568">
      <w:pPr>
        <w:pStyle w:val="normal0"/>
        <w:widowControl w:val="0"/>
        <w:spacing w:line="276" w:lineRule="auto"/>
        <w:rPr>
          <w:rFonts w:ascii="Arial" w:eastAsia="Arial" w:hAnsi="Arial" w:cs="Arial"/>
          <w:b/>
        </w:rPr>
      </w:pPr>
    </w:p>
    <w:p w14:paraId="2DDB6CE6" w14:textId="77777777" w:rsidR="00371568" w:rsidRDefault="00B24459">
      <w:pPr>
        <w:pStyle w:val="Heading1"/>
        <w:spacing w:line="276" w:lineRule="auto"/>
      </w:pPr>
      <w:bookmarkStart w:id="31" w:name="_z72iz6pcue78" w:colFirst="0" w:colLast="0"/>
      <w:bookmarkEnd w:id="31"/>
      <w:r>
        <w:lastRenderedPageBreak/>
        <w:t>Section 2. Molecular structure (symbols desired,  but a pointer to a reference is also useful)</w:t>
      </w:r>
    </w:p>
    <w:p w14:paraId="55ED7BDC" w14:textId="77777777" w:rsidR="00371568" w:rsidRDefault="00B24459">
      <w:pPr>
        <w:pStyle w:val="normal0"/>
        <w:shd w:val="clear" w:color="auto" w:fill="FFFFFF"/>
        <w:spacing w:line="276" w:lineRule="auto"/>
        <w:rPr>
          <w:rFonts w:ascii="Arial" w:eastAsia="Arial" w:hAnsi="Arial" w:cs="Arial"/>
          <w:sz w:val="24"/>
          <w:szCs w:val="24"/>
        </w:rPr>
      </w:pPr>
      <w:r>
        <w:rPr>
          <w:rFonts w:ascii="Arial" w:eastAsia="Arial" w:hAnsi="Arial" w:cs="Arial"/>
          <w:sz w:val="24"/>
          <w:szCs w:val="24"/>
        </w:rPr>
        <w:t>Amodiaquine (C</w:t>
      </w:r>
      <w:r>
        <w:rPr>
          <w:rFonts w:ascii="Arial" w:eastAsia="Arial" w:hAnsi="Arial" w:cs="Arial"/>
          <w:sz w:val="16"/>
          <w:szCs w:val="16"/>
        </w:rPr>
        <w:t>20</w:t>
      </w:r>
      <w:r>
        <w:rPr>
          <w:rFonts w:ascii="Arial" w:eastAsia="Arial" w:hAnsi="Arial" w:cs="Arial"/>
          <w:sz w:val="24"/>
          <w:szCs w:val="24"/>
        </w:rPr>
        <w:t>H</w:t>
      </w:r>
      <w:r>
        <w:rPr>
          <w:rFonts w:ascii="Arial" w:eastAsia="Arial" w:hAnsi="Arial" w:cs="Arial"/>
          <w:sz w:val="16"/>
          <w:szCs w:val="16"/>
        </w:rPr>
        <w:t>22</w:t>
      </w:r>
      <w:r>
        <w:rPr>
          <w:rFonts w:ascii="Arial" w:eastAsia="Arial" w:hAnsi="Arial" w:cs="Arial"/>
          <w:sz w:val="24"/>
          <w:szCs w:val="24"/>
        </w:rPr>
        <w:t>ClN</w:t>
      </w:r>
      <w:r>
        <w:rPr>
          <w:rFonts w:ascii="Arial" w:eastAsia="Arial" w:hAnsi="Arial" w:cs="Arial"/>
          <w:sz w:val="16"/>
          <w:szCs w:val="16"/>
        </w:rPr>
        <w:t>3</w:t>
      </w:r>
      <w:r>
        <w:rPr>
          <w:rFonts w:ascii="Arial" w:eastAsia="Arial" w:hAnsi="Arial" w:cs="Arial"/>
          <w:sz w:val="24"/>
          <w:szCs w:val="24"/>
        </w:rPr>
        <w:t>O):</w:t>
      </w:r>
    </w:p>
    <w:p w14:paraId="12B58BA1" w14:textId="77777777" w:rsidR="00371568" w:rsidRDefault="00B24459">
      <w:pPr>
        <w:pStyle w:val="normal0"/>
        <w:spacing w:line="276" w:lineRule="auto"/>
        <w:jc w:val="center"/>
        <w:rPr>
          <w:rFonts w:ascii="Arial" w:eastAsia="Arial" w:hAnsi="Arial" w:cs="Arial"/>
          <w:sz w:val="24"/>
          <w:szCs w:val="24"/>
        </w:rPr>
      </w:pPr>
      <w:r>
        <w:rPr>
          <w:rFonts w:ascii="Arial" w:eastAsia="Arial" w:hAnsi="Arial" w:cs="Arial"/>
          <w:noProof/>
          <w:sz w:val="24"/>
          <w:szCs w:val="24"/>
          <w:lang w:val="en-US"/>
        </w:rPr>
        <w:drawing>
          <wp:inline distT="114300" distB="114300" distL="114300" distR="114300" wp14:anchorId="50C2CDB3" wp14:editId="5C5A3719">
            <wp:extent cx="3912909" cy="2726055"/>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1"/>
                    <a:srcRect/>
                    <a:stretch>
                      <a:fillRect/>
                    </a:stretch>
                  </pic:blipFill>
                  <pic:spPr>
                    <a:xfrm>
                      <a:off x="0" y="0"/>
                      <a:ext cx="3912909" cy="2726055"/>
                    </a:xfrm>
                    <a:prstGeom prst="rect">
                      <a:avLst/>
                    </a:prstGeom>
                    <a:ln/>
                  </pic:spPr>
                </pic:pic>
              </a:graphicData>
            </a:graphic>
          </wp:inline>
        </w:drawing>
      </w:r>
    </w:p>
    <w:p w14:paraId="59BA57C2" w14:textId="77777777" w:rsidR="00371568" w:rsidRDefault="00B24459">
      <w:pPr>
        <w:pStyle w:val="normal0"/>
        <w:spacing w:line="276" w:lineRule="auto"/>
        <w:jc w:val="center"/>
      </w:pPr>
      <w:r>
        <w:rPr>
          <w:b/>
        </w:rPr>
        <w:t xml:space="preserve">Figure: Src: PMC4358410 Fig. 1. </w:t>
      </w:r>
      <w:r>
        <w:t>FDA approved drugs of most interest for repurposing as potential Ebola virus treatments.</w:t>
      </w:r>
    </w:p>
    <w:p w14:paraId="5CC59720" w14:textId="77777777" w:rsidR="00371568" w:rsidRDefault="00B24459">
      <w:pPr>
        <w:pStyle w:val="normal0"/>
        <w:spacing w:line="276" w:lineRule="auto"/>
        <w:jc w:val="center"/>
        <w:rPr>
          <w:rFonts w:ascii="Arial" w:eastAsia="Arial" w:hAnsi="Arial" w:cs="Arial"/>
          <w:sz w:val="20"/>
          <w:szCs w:val="20"/>
        </w:rPr>
      </w:pPr>
      <w:r>
        <w:rPr>
          <w:rFonts w:ascii="Arial" w:eastAsia="Arial" w:hAnsi="Arial" w:cs="Arial"/>
          <w:noProof/>
          <w:sz w:val="20"/>
          <w:szCs w:val="20"/>
          <w:lang w:val="en-US"/>
        </w:rPr>
        <w:drawing>
          <wp:inline distT="114300" distB="114300" distL="114300" distR="114300" wp14:anchorId="0C00A994" wp14:editId="10765109">
            <wp:extent cx="3971925" cy="1117104"/>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2"/>
                    <a:srcRect/>
                    <a:stretch>
                      <a:fillRect/>
                    </a:stretch>
                  </pic:blipFill>
                  <pic:spPr>
                    <a:xfrm>
                      <a:off x="0" y="0"/>
                      <a:ext cx="3971925" cy="1117104"/>
                    </a:xfrm>
                    <a:prstGeom prst="rect">
                      <a:avLst/>
                    </a:prstGeom>
                    <a:ln/>
                  </pic:spPr>
                </pic:pic>
              </a:graphicData>
            </a:graphic>
          </wp:inline>
        </w:drawing>
      </w:r>
    </w:p>
    <w:p w14:paraId="234384D0" w14:textId="77777777" w:rsidR="00371568" w:rsidRDefault="00B24459">
      <w:pPr>
        <w:pStyle w:val="normal0"/>
        <w:spacing w:line="276" w:lineRule="auto"/>
        <w:jc w:val="center"/>
      </w:pPr>
      <w:r>
        <w:rPr>
          <w:b/>
        </w:rPr>
        <w:t>Figure Src: PMC7125724 Fig. 1</w:t>
      </w:r>
      <w:r>
        <w:t>. Some of the 4-aminoquinoline drug compounds.</w:t>
      </w:r>
    </w:p>
    <w:p w14:paraId="704ADF66" w14:textId="77777777" w:rsidR="00371568" w:rsidRDefault="00B24459">
      <w:pPr>
        <w:pStyle w:val="normal0"/>
        <w:shd w:val="clear" w:color="auto" w:fill="FFFFFF"/>
        <w:spacing w:line="276" w:lineRule="auto"/>
        <w:jc w:val="center"/>
        <w:rPr>
          <w:rFonts w:ascii="Arial" w:eastAsia="Arial" w:hAnsi="Arial" w:cs="Arial"/>
          <w:sz w:val="24"/>
          <w:szCs w:val="24"/>
        </w:rPr>
      </w:pPr>
      <w:r>
        <w:rPr>
          <w:rFonts w:ascii="Arial" w:eastAsia="Arial" w:hAnsi="Arial" w:cs="Arial"/>
          <w:noProof/>
          <w:sz w:val="24"/>
          <w:szCs w:val="24"/>
          <w:lang w:val="en-US"/>
        </w:rPr>
        <w:lastRenderedPageBreak/>
        <w:drawing>
          <wp:inline distT="114300" distB="114300" distL="114300" distR="114300" wp14:anchorId="260F7793" wp14:editId="3A6B09CF">
            <wp:extent cx="3598664" cy="4643438"/>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3"/>
                    <a:srcRect/>
                    <a:stretch>
                      <a:fillRect/>
                    </a:stretch>
                  </pic:blipFill>
                  <pic:spPr>
                    <a:xfrm>
                      <a:off x="0" y="0"/>
                      <a:ext cx="3598664" cy="4643438"/>
                    </a:xfrm>
                    <a:prstGeom prst="rect">
                      <a:avLst/>
                    </a:prstGeom>
                    <a:ln/>
                  </pic:spPr>
                </pic:pic>
              </a:graphicData>
            </a:graphic>
          </wp:inline>
        </w:drawing>
      </w:r>
      <w:r>
        <w:rPr>
          <w:rFonts w:ascii="Arial" w:eastAsia="Arial" w:hAnsi="Arial" w:cs="Arial"/>
          <w:sz w:val="24"/>
          <w:szCs w:val="24"/>
        </w:rPr>
        <w:t xml:space="preserve"> </w:t>
      </w:r>
    </w:p>
    <w:p w14:paraId="036942F8" w14:textId="77777777" w:rsidR="00371568" w:rsidRDefault="00B24459">
      <w:pPr>
        <w:pStyle w:val="normal0"/>
        <w:shd w:val="clear" w:color="auto" w:fill="FFFFFF"/>
        <w:spacing w:line="276" w:lineRule="auto"/>
        <w:rPr>
          <w:rFonts w:ascii="Arial" w:eastAsia="Arial" w:hAnsi="Arial" w:cs="Arial"/>
          <w:sz w:val="16"/>
          <w:szCs w:val="16"/>
        </w:rPr>
      </w:pPr>
      <w:r>
        <w:rPr>
          <w:rFonts w:ascii="Arial" w:eastAsia="Arial" w:hAnsi="Arial" w:cs="Arial"/>
          <w:b/>
          <w:sz w:val="20"/>
          <w:szCs w:val="20"/>
        </w:rPr>
        <w:t xml:space="preserve">Figure Src: </w:t>
      </w:r>
      <w:r>
        <w:rPr>
          <w:rFonts w:ascii="Arial" w:eastAsia="Arial" w:hAnsi="Arial" w:cs="Arial"/>
          <w:b/>
        </w:rPr>
        <w:t>PMC4550849</w:t>
      </w:r>
      <w:r>
        <w:rPr>
          <w:rFonts w:ascii="Arial" w:eastAsia="Arial" w:hAnsi="Arial" w:cs="Arial"/>
          <w:b/>
          <w:sz w:val="20"/>
          <w:szCs w:val="20"/>
        </w:rPr>
        <w:t xml:space="preserve"> </w:t>
      </w:r>
      <w:r>
        <w:rPr>
          <w:rFonts w:ascii="Arial" w:eastAsia="Arial" w:hAnsi="Arial" w:cs="Arial"/>
          <w:b/>
        </w:rPr>
        <w:t>Fig. 4</w:t>
      </w:r>
      <w:r>
        <w:rPr>
          <w:rFonts w:ascii="Arial" w:eastAsia="Arial" w:hAnsi="Arial" w:cs="Arial"/>
          <w:sz w:val="20"/>
          <w:szCs w:val="20"/>
        </w:rPr>
        <w:t>. Amodiaquine inhibits host cathepsin B. (a) AQ does not inhibit PA binding to RAW264.7 cells</w:t>
      </w:r>
      <w:r>
        <w:rPr>
          <w:rFonts w:ascii="Arial" w:eastAsia="Arial" w:hAnsi="Arial" w:cs="Arial"/>
          <w:sz w:val="24"/>
          <w:szCs w:val="24"/>
        </w:rPr>
        <w:t xml:space="preserve">. </w:t>
      </w:r>
      <w:r>
        <w:rPr>
          <w:rFonts w:ascii="Arial Unicode MS" w:eastAsia="Arial Unicode MS" w:hAnsi="Arial Unicode MS" w:cs="Arial Unicode MS"/>
          <w:sz w:val="16"/>
          <w:szCs w:val="16"/>
        </w:rPr>
        <w:t>Cells were incubated with AQ for 1h at 4°C before addition of 1μg/mL PA for an additional 1h. Cells were lysed and analyzed by immunoblotting with a PA-specific antibody. (b) AQ neutralizes acidic vesicles. RAW264.7 cells were pre-treated with AQ or vehicle control for 1 h and then treated with 500 ng/ml of PA for an additional hour at 37°C before addition of Lysosensor Green DND-189 for a further 10min. Cells were then visualized by fluorescence microscopy. (c) AQ results in increased abundance of PA pores. Cells were pre-treated with AQ for 1h at 37°C and then were exposed to 1μg/mL of PA at 37°C for 1h. Cells were lysed and analyzed by immunoblotting with a PA-specific antibody. (d). FRET assay showing the activity of purified human cathepsin B without drugs,  or with addition of AQ,  DEAQ,  CQ,  or DECQ at 4,  8,  16,  33,  or 66μM. (e) 1H-NMR spectra of AQ in the presence of cathepsin B. The reference spectrum of AQ with its atoms labeled (top),  and the STD spectrum (bottom) are shown. The data were collected using a protein:ligand ratio of 1:100 with on- and off-resonance saturation at 0.04ppm and 30ppm,  respectively. (f) Chemical structure of AQ showing the atom-specific magnitude of the STD effects. The STD effect was calculated according to the formula ASTD = (I0 − Isat)/I0. All STD effects are expressed as a percentage relative to the H4 atom (100%).</w:t>
      </w:r>
    </w:p>
    <w:p w14:paraId="783AE1C2" w14:textId="77777777" w:rsidR="00371568" w:rsidRDefault="00B24459">
      <w:pPr>
        <w:pStyle w:val="normal0"/>
        <w:spacing w:line="276" w:lineRule="auto"/>
        <w:jc w:val="center"/>
        <w:rPr>
          <w:rFonts w:ascii="Arial" w:eastAsia="Arial" w:hAnsi="Arial" w:cs="Arial"/>
          <w:sz w:val="24"/>
          <w:szCs w:val="24"/>
        </w:rPr>
      </w:pPr>
      <w:r>
        <w:rPr>
          <w:rFonts w:ascii="Arial" w:eastAsia="Arial" w:hAnsi="Arial" w:cs="Arial"/>
          <w:noProof/>
          <w:sz w:val="24"/>
          <w:szCs w:val="24"/>
          <w:lang w:val="en-US"/>
        </w:rPr>
        <w:lastRenderedPageBreak/>
        <w:drawing>
          <wp:inline distT="114300" distB="114300" distL="114300" distR="114300" wp14:anchorId="37642803" wp14:editId="185FBE74">
            <wp:extent cx="1485700" cy="4006215"/>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4"/>
                    <a:srcRect/>
                    <a:stretch>
                      <a:fillRect/>
                    </a:stretch>
                  </pic:blipFill>
                  <pic:spPr>
                    <a:xfrm>
                      <a:off x="0" y="0"/>
                      <a:ext cx="1485700" cy="4006215"/>
                    </a:xfrm>
                    <a:prstGeom prst="rect">
                      <a:avLst/>
                    </a:prstGeom>
                    <a:ln/>
                  </pic:spPr>
                </pic:pic>
              </a:graphicData>
            </a:graphic>
          </wp:inline>
        </w:drawing>
      </w:r>
    </w:p>
    <w:p w14:paraId="05F3BC20" w14:textId="77777777" w:rsidR="00371568" w:rsidRDefault="00B24459">
      <w:pPr>
        <w:pStyle w:val="normal0"/>
        <w:spacing w:line="276" w:lineRule="auto"/>
        <w:jc w:val="center"/>
        <w:rPr>
          <w:sz w:val="20"/>
          <w:szCs w:val="20"/>
        </w:rPr>
      </w:pPr>
      <w:r>
        <w:rPr>
          <w:b/>
          <w:sz w:val="20"/>
          <w:szCs w:val="20"/>
        </w:rPr>
        <w:t>Figure: Src: PMC4304229 Fig 1</w:t>
      </w:r>
      <w:r>
        <w:rPr>
          <w:sz w:val="20"/>
          <w:szCs w:val="20"/>
        </w:rPr>
        <w:t>. Pharmacophore based on 4 hits.</w:t>
      </w:r>
    </w:p>
    <w:p w14:paraId="7284D9C9" w14:textId="77777777" w:rsidR="00371568" w:rsidRDefault="00371568">
      <w:pPr>
        <w:pStyle w:val="normal0"/>
        <w:spacing w:line="276" w:lineRule="auto"/>
        <w:jc w:val="center"/>
        <w:rPr>
          <w:sz w:val="20"/>
          <w:szCs w:val="20"/>
        </w:rPr>
      </w:pPr>
    </w:p>
    <w:p w14:paraId="6DA3DCC4" w14:textId="77777777" w:rsidR="00371568" w:rsidRDefault="00B24459">
      <w:pPr>
        <w:pStyle w:val="normal0"/>
        <w:spacing w:line="276" w:lineRule="auto"/>
        <w:jc w:val="center"/>
        <w:rPr>
          <w:sz w:val="20"/>
          <w:szCs w:val="20"/>
        </w:rPr>
      </w:pPr>
      <w:r>
        <w:rPr>
          <w:noProof/>
          <w:sz w:val="20"/>
          <w:szCs w:val="20"/>
          <w:lang w:val="en-US"/>
        </w:rPr>
        <w:drawing>
          <wp:inline distT="114300" distB="114300" distL="114300" distR="114300" wp14:anchorId="2C1A26EF" wp14:editId="02545A8C">
            <wp:extent cx="4886325" cy="1965552"/>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5"/>
                    <a:srcRect/>
                    <a:stretch>
                      <a:fillRect/>
                    </a:stretch>
                  </pic:blipFill>
                  <pic:spPr>
                    <a:xfrm>
                      <a:off x="0" y="0"/>
                      <a:ext cx="4886325" cy="1965552"/>
                    </a:xfrm>
                    <a:prstGeom prst="rect">
                      <a:avLst/>
                    </a:prstGeom>
                    <a:ln/>
                  </pic:spPr>
                </pic:pic>
              </a:graphicData>
            </a:graphic>
          </wp:inline>
        </w:drawing>
      </w:r>
    </w:p>
    <w:p w14:paraId="42594902" w14:textId="77777777" w:rsidR="00371568" w:rsidRDefault="00B24459">
      <w:pPr>
        <w:pStyle w:val="normal0"/>
        <w:spacing w:line="276" w:lineRule="auto"/>
        <w:jc w:val="center"/>
        <w:rPr>
          <w:b/>
          <w:sz w:val="20"/>
          <w:szCs w:val="20"/>
        </w:rPr>
      </w:pPr>
      <w:r>
        <w:rPr>
          <w:b/>
          <w:sz w:val="20"/>
          <w:szCs w:val="20"/>
        </w:rPr>
        <w:t>Figure Src: PMC7117598 Fig.3</w:t>
      </w:r>
    </w:p>
    <w:p w14:paraId="7652AAAA" w14:textId="77777777" w:rsidR="00371568" w:rsidRDefault="00B24459">
      <w:pPr>
        <w:pStyle w:val="normal0"/>
        <w:spacing w:line="276" w:lineRule="auto"/>
        <w:jc w:val="center"/>
        <w:rPr>
          <w:sz w:val="20"/>
          <w:szCs w:val="20"/>
        </w:rPr>
      </w:pPr>
      <w:r>
        <w:rPr>
          <w:noProof/>
          <w:sz w:val="20"/>
          <w:szCs w:val="20"/>
          <w:lang w:val="en-US"/>
        </w:rPr>
        <w:lastRenderedPageBreak/>
        <w:drawing>
          <wp:inline distT="114300" distB="114300" distL="114300" distR="114300" wp14:anchorId="7922576A" wp14:editId="3580844F">
            <wp:extent cx="3866198" cy="4771262"/>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6"/>
                    <a:srcRect/>
                    <a:stretch>
                      <a:fillRect/>
                    </a:stretch>
                  </pic:blipFill>
                  <pic:spPr>
                    <a:xfrm>
                      <a:off x="0" y="0"/>
                      <a:ext cx="3866198" cy="4771262"/>
                    </a:xfrm>
                    <a:prstGeom prst="rect">
                      <a:avLst/>
                    </a:prstGeom>
                    <a:ln/>
                  </pic:spPr>
                </pic:pic>
              </a:graphicData>
            </a:graphic>
          </wp:inline>
        </w:drawing>
      </w:r>
    </w:p>
    <w:p w14:paraId="5C6A2CE6" w14:textId="77777777" w:rsidR="00371568" w:rsidRDefault="00B24459">
      <w:pPr>
        <w:pStyle w:val="normal0"/>
        <w:spacing w:line="276" w:lineRule="auto"/>
        <w:jc w:val="center"/>
        <w:rPr>
          <w:b/>
        </w:rPr>
      </w:pPr>
      <w:r>
        <w:rPr>
          <w:b/>
        </w:rPr>
        <w:t xml:space="preserve">Figure Src: PMC7117597 Fig.1 </w:t>
      </w:r>
    </w:p>
    <w:p w14:paraId="7049582E" w14:textId="77777777" w:rsidR="00371568" w:rsidRDefault="00B24459">
      <w:pPr>
        <w:pStyle w:val="normal0"/>
        <w:spacing w:line="276" w:lineRule="auto"/>
        <w:jc w:val="center"/>
      </w:pPr>
      <w:r>
        <w:rPr>
          <w:noProof/>
          <w:lang w:val="en-US"/>
        </w:rPr>
        <w:drawing>
          <wp:inline distT="114300" distB="114300" distL="114300" distR="114300" wp14:anchorId="1E608C6A" wp14:editId="78F77D72">
            <wp:extent cx="4102520" cy="2689860"/>
            <wp:effectExtent l="0" t="0" r="0" b="0"/>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7"/>
                    <a:srcRect/>
                    <a:stretch>
                      <a:fillRect/>
                    </a:stretch>
                  </pic:blipFill>
                  <pic:spPr>
                    <a:xfrm>
                      <a:off x="0" y="0"/>
                      <a:ext cx="4102520" cy="2689860"/>
                    </a:xfrm>
                    <a:prstGeom prst="rect">
                      <a:avLst/>
                    </a:prstGeom>
                    <a:ln/>
                  </pic:spPr>
                </pic:pic>
              </a:graphicData>
            </a:graphic>
          </wp:inline>
        </w:drawing>
      </w:r>
    </w:p>
    <w:p w14:paraId="48C8DABD" w14:textId="77777777" w:rsidR="00371568" w:rsidRDefault="00B24459">
      <w:pPr>
        <w:pStyle w:val="normal0"/>
        <w:spacing w:line="276" w:lineRule="auto"/>
        <w:jc w:val="center"/>
      </w:pPr>
      <w:r>
        <w:rPr>
          <w:b/>
        </w:rPr>
        <w:t>Figure Src: PMC7103710 Fig 4</w:t>
      </w:r>
      <w:r>
        <w:t>. Amodiaquine and its derivatives.</w:t>
      </w:r>
    </w:p>
    <w:p w14:paraId="5C7C7294" w14:textId="77777777" w:rsidR="00371568" w:rsidRDefault="00B24459">
      <w:pPr>
        <w:pStyle w:val="normal0"/>
        <w:spacing w:line="276" w:lineRule="auto"/>
        <w:jc w:val="center"/>
      </w:pPr>
      <w:r>
        <w:rPr>
          <w:noProof/>
          <w:lang w:val="en-US"/>
        </w:rPr>
        <w:lastRenderedPageBreak/>
        <w:drawing>
          <wp:inline distT="114300" distB="114300" distL="114300" distR="114300" wp14:anchorId="49946E6E" wp14:editId="5E5D6114">
            <wp:extent cx="3729038" cy="4059839"/>
            <wp:effectExtent l="0" t="0" r="0" b="0"/>
            <wp:docPr id="3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8"/>
                    <a:srcRect/>
                    <a:stretch>
                      <a:fillRect/>
                    </a:stretch>
                  </pic:blipFill>
                  <pic:spPr>
                    <a:xfrm>
                      <a:off x="0" y="0"/>
                      <a:ext cx="3729038" cy="4059839"/>
                    </a:xfrm>
                    <a:prstGeom prst="rect">
                      <a:avLst/>
                    </a:prstGeom>
                    <a:ln/>
                  </pic:spPr>
                </pic:pic>
              </a:graphicData>
            </a:graphic>
          </wp:inline>
        </w:drawing>
      </w:r>
    </w:p>
    <w:p w14:paraId="2D448384" w14:textId="77777777" w:rsidR="00371568" w:rsidRDefault="00B24459">
      <w:pPr>
        <w:pStyle w:val="normal0"/>
        <w:spacing w:line="276" w:lineRule="auto"/>
        <w:jc w:val="center"/>
      </w:pPr>
      <w:r>
        <w:rPr>
          <w:b/>
        </w:rPr>
        <w:t>Figure Src: PMC7022795 Fig 1</w:t>
      </w:r>
      <w:r>
        <w:t>.Chemical structures of the compounds described in the text.</w:t>
      </w:r>
    </w:p>
    <w:p w14:paraId="38761A13" w14:textId="77777777" w:rsidR="00371568" w:rsidRDefault="00B24459">
      <w:pPr>
        <w:pStyle w:val="normal0"/>
        <w:spacing w:line="276" w:lineRule="auto"/>
        <w:jc w:val="center"/>
      </w:pPr>
      <w:r>
        <w:rPr>
          <w:noProof/>
          <w:lang w:val="en-US"/>
        </w:rPr>
        <w:drawing>
          <wp:inline distT="114300" distB="114300" distL="114300" distR="114300" wp14:anchorId="3F62246B" wp14:editId="331BE2C8">
            <wp:extent cx="4633913" cy="2615178"/>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9"/>
                    <a:srcRect/>
                    <a:stretch>
                      <a:fillRect/>
                    </a:stretch>
                  </pic:blipFill>
                  <pic:spPr>
                    <a:xfrm>
                      <a:off x="0" y="0"/>
                      <a:ext cx="4633913" cy="2615178"/>
                    </a:xfrm>
                    <a:prstGeom prst="rect">
                      <a:avLst/>
                    </a:prstGeom>
                    <a:ln/>
                  </pic:spPr>
                </pic:pic>
              </a:graphicData>
            </a:graphic>
          </wp:inline>
        </w:drawing>
      </w:r>
    </w:p>
    <w:p w14:paraId="25D30A72" w14:textId="77777777" w:rsidR="00371568" w:rsidRDefault="00B24459">
      <w:pPr>
        <w:pStyle w:val="normal0"/>
        <w:spacing w:line="276" w:lineRule="auto"/>
      </w:pPr>
      <w:r>
        <w:rPr>
          <w:b/>
        </w:rPr>
        <w:t xml:space="preserve">Figure Src: PMC7115513 Chart </w:t>
      </w:r>
      <w:r>
        <w:t>1. Antimalarial agents: quinine (1), chloroquine (2), amodiaquine (3), pyrimethamine (4) and WR99210 (5).</w:t>
      </w:r>
    </w:p>
    <w:p w14:paraId="2C446C17" w14:textId="77777777" w:rsidR="00371568" w:rsidRDefault="00371568">
      <w:pPr>
        <w:pStyle w:val="normal0"/>
        <w:spacing w:line="276" w:lineRule="auto"/>
        <w:jc w:val="center"/>
      </w:pPr>
    </w:p>
    <w:p w14:paraId="57F37C6E" w14:textId="77777777" w:rsidR="00371568" w:rsidRDefault="00B24459">
      <w:pPr>
        <w:pStyle w:val="normal0"/>
        <w:spacing w:line="276" w:lineRule="auto"/>
        <w:jc w:val="center"/>
      </w:pPr>
      <w:r>
        <w:rPr>
          <w:noProof/>
          <w:lang w:val="en-US"/>
        </w:rPr>
        <w:lastRenderedPageBreak/>
        <w:drawing>
          <wp:inline distT="114300" distB="114300" distL="114300" distR="114300" wp14:anchorId="4FD7D830" wp14:editId="268D98DC">
            <wp:extent cx="4076700" cy="309029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0"/>
                    <a:srcRect/>
                    <a:stretch>
                      <a:fillRect/>
                    </a:stretch>
                  </pic:blipFill>
                  <pic:spPr>
                    <a:xfrm>
                      <a:off x="0" y="0"/>
                      <a:ext cx="4076700" cy="3090290"/>
                    </a:xfrm>
                    <a:prstGeom prst="rect">
                      <a:avLst/>
                    </a:prstGeom>
                    <a:ln/>
                  </pic:spPr>
                </pic:pic>
              </a:graphicData>
            </a:graphic>
          </wp:inline>
        </w:drawing>
      </w:r>
    </w:p>
    <w:p w14:paraId="32F96C24" w14:textId="77777777" w:rsidR="00371568" w:rsidRDefault="00B24459">
      <w:pPr>
        <w:pStyle w:val="normal0"/>
        <w:spacing w:line="276" w:lineRule="auto"/>
      </w:pPr>
      <w:r>
        <w:rPr>
          <w:b/>
        </w:rPr>
        <w:t xml:space="preserve">Figure Src: PM32486229 Fig 1 </w:t>
      </w:r>
      <w:r>
        <w:t>Optimized geometrical structures of present compounds 1–4 with atomic numbering.</w:t>
      </w:r>
    </w:p>
    <w:p w14:paraId="25B6754D" w14:textId="77777777" w:rsidR="00371568" w:rsidRDefault="00B24459">
      <w:pPr>
        <w:pStyle w:val="normal0"/>
        <w:spacing w:line="276" w:lineRule="auto"/>
        <w:jc w:val="center"/>
      </w:pPr>
      <w:r>
        <w:rPr>
          <w:noProof/>
          <w:lang w:val="en-US"/>
        </w:rPr>
        <w:drawing>
          <wp:inline distT="114300" distB="114300" distL="114300" distR="114300" wp14:anchorId="212DE739" wp14:editId="790C2B21">
            <wp:extent cx="4010025" cy="17457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1"/>
                    <a:srcRect/>
                    <a:stretch>
                      <a:fillRect/>
                    </a:stretch>
                  </pic:blipFill>
                  <pic:spPr>
                    <a:xfrm>
                      <a:off x="0" y="0"/>
                      <a:ext cx="4010025" cy="1745712"/>
                    </a:xfrm>
                    <a:prstGeom prst="rect">
                      <a:avLst/>
                    </a:prstGeom>
                    <a:ln/>
                  </pic:spPr>
                </pic:pic>
              </a:graphicData>
            </a:graphic>
          </wp:inline>
        </w:drawing>
      </w:r>
    </w:p>
    <w:p w14:paraId="63BEC4BE" w14:textId="77777777" w:rsidR="00371568" w:rsidRDefault="00B24459">
      <w:pPr>
        <w:pStyle w:val="normal0"/>
        <w:spacing w:line="276" w:lineRule="auto"/>
      </w:pPr>
      <w:r>
        <w:rPr>
          <w:b/>
        </w:rPr>
        <w:t>Figure Src: PM32486229 Fig 6</w:t>
      </w:r>
      <w:r>
        <w:t>.The interacting mode with SARS-CoV-2 Mpro in 2D representations of ligand 2 (a),</w:t>
      </w:r>
    </w:p>
    <w:p w14:paraId="288E8896" w14:textId="77777777" w:rsidR="00371568" w:rsidRDefault="00B24459">
      <w:pPr>
        <w:pStyle w:val="normal0"/>
        <w:spacing w:line="276" w:lineRule="auto"/>
      </w:pPr>
      <w:r>
        <w:t>hydroxychloroquine (b).</w:t>
      </w:r>
    </w:p>
    <w:p w14:paraId="7F1ABAFB" w14:textId="77777777" w:rsidR="00371568" w:rsidRDefault="00371568">
      <w:pPr>
        <w:pStyle w:val="normal0"/>
        <w:spacing w:line="276" w:lineRule="auto"/>
      </w:pPr>
    </w:p>
    <w:p w14:paraId="3F841CE1" w14:textId="77777777" w:rsidR="00371568" w:rsidRDefault="00B24459">
      <w:pPr>
        <w:pStyle w:val="normal0"/>
        <w:spacing w:line="276" w:lineRule="auto"/>
        <w:jc w:val="center"/>
      </w:pPr>
      <w:r>
        <w:rPr>
          <w:noProof/>
          <w:lang w:val="en-US"/>
        </w:rPr>
        <w:lastRenderedPageBreak/>
        <w:drawing>
          <wp:inline distT="114300" distB="114300" distL="114300" distR="114300" wp14:anchorId="62DF7E62" wp14:editId="330056EF">
            <wp:extent cx="3343275" cy="5143500"/>
            <wp:effectExtent l="0" t="0" r="0" b="0"/>
            <wp:docPr id="5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42"/>
                    <a:srcRect/>
                    <a:stretch>
                      <a:fillRect/>
                    </a:stretch>
                  </pic:blipFill>
                  <pic:spPr>
                    <a:xfrm>
                      <a:off x="0" y="0"/>
                      <a:ext cx="3343275" cy="5143500"/>
                    </a:xfrm>
                    <a:prstGeom prst="rect">
                      <a:avLst/>
                    </a:prstGeom>
                    <a:ln/>
                  </pic:spPr>
                </pic:pic>
              </a:graphicData>
            </a:graphic>
          </wp:inline>
        </w:drawing>
      </w:r>
    </w:p>
    <w:p w14:paraId="4A54BA94" w14:textId="77777777" w:rsidR="00371568" w:rsidRDefault="00B24459">
      <w:pPr>
        <w:pStyle w:val="normal0"/>
        <w:spacing w:line="276" w:lineRule="auto"/>
      </w:pPr>
      <w:r>
        <w:rPr>
          <w:b/>
        </w:rPr>
        <w:t>Figure Src: PM32486229 Table 1</w:t>
      </w:r>
      <w:r>
        <w:t>.Data analysis of the flexible docking of drugs 1–4, hydroxychloroquine and remdesivir in the activDe rsuitge of SARS-CoV-2 MPubrCecheepmtoCr..</w:t>
      </w:r>
    </w:p>
    <w:p w14:paraId="2F86AD9D" w14:textId="77777777" w:rsidR="00371568" w:rsidRDefault="00371568">
      <w:pPr>
        <w:pStyle w:val="normal0"/>
        <w:spacing w:line="276" w:lineRule="auto"/>
        <w:jc w:val="center"/>
        <w:rPr>
          <w:b/>
        </w:rPr>
      </w:pPr>
    </w:p>
    <w:p w14:paraId="5CBF1E73" w14:textId="77777777" w:rsidR="00371568" w:rsidRDefault="00B24459">
      <w:pPr>
        <w:pStyle w:val="normal0"/>
        <w:spacing w:line="276" w:lineRule="auto"/>
        <w:jc w:val="center"/>
      </w:pPr>
      <w:r>
        <w:rPr>
          <w:noProof/>
          <w:lang w:val="en-US"/>
        </w:rPr>
        <w:drawing>
          <wp:inline distT="114300" distB="114300" distL="114300" distR="114300" wp14:anchorId="2F13E6CB" wp14:editId="2989B6AA">
            <wp:extent cx="4645704" cy="1947863"/>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3"/>
                    <a:srcRect/>
                    <a:stretch>
                      <a:fillRect/>
                    </a:stretch>
                  </pic:blipFill>
                  <pic:spPr>
                    <a:xfrm>
                      <a:off x="0" y="0"/>
                      <a:ext cx="4645704" cy="1947863"/>
                    </a:xfrm>
                    <a:prstGeom prst="rect">
                      <a:avLst/>
                    </a:prstGeom>
                    <a:ln/>
                  </pic:spPr>
                </pic:pic>
              </a:graphicData>
            </a:graphic>
          </wp:inline>
        </w:drawing>
      </w:r>
    </w:p>
    <w:p w14:paraId="2B000762" w14:textId="77777777" w:rsidR="00371568" w:rsidRDefault="00B24459">
      <w:pPr>
        <w:pStyle w:val="normal0"/>
        <w:spacing w:line="276" w:lineRule="auto"/>
      </w:pPr>
      <w:r>
        <w:rPr>
          <w:b/>
        </w:rPr>
        <w:t xml:space="preserve">Figure Src: PMC7211761 Fig 4 </w:t>
      </w:r>
      <w:r>
        <w:t>a). Docked pose of amodiquine (antimalarial drug) molecule with main protease (6LU7) and b). Ligand interaction of amodiquine with 6LU7.</w:t>
      </w:r>
    </w:p>
    <w:p w14:paraId="3B27F9C4" w14:textId="77777777" w:rsidR="00371568" w:rsidRDefault="00371568">
      <w:pPr>
        <w:pStyle w:val="normal0"/>
        <w:spacing w:line="276" w:lineRule="auto"/>
        <w:jc w:val="center"/>
      </w:pPr>
    </w:p>
    <w:p w14:paraId="07A5B2C4" w14:textId="77777777" w:rsidR="00371568" w:rsidRDefault="00371568">
      <w:pPr>
        <w:pStyle w:val="normal0"/>
        <w:spacing w:line="276" w:lineRule="auto"/>
        <w:jc w:val="center"/>
      </w:pPr>
    </w:p>
    <w:p w14:paraId="7AC7C584" w14:textId="77777777" w:rsidR="00371568" w:rsidRDefault="00371568">
      <w:pPr>
        <w:pStyle w:val="normal0"/>
        <w:spacing w:line="276" w:lineRule="auto"/>
        <w:jc w:val="center"/>
      </w:pPr>
    </w:p>
    <w:p w14:paraId="5CF1619F" w14:textId="77777777" w:rsidR="00371568" w:rsidRDefault="00B24459">
      <w:pPr>
        <w:pStyle w:val="Heading1"/>
        <w:spacing w:line="276" w:lineRule="auto"/>
        <w:rPr>
          <w:b w:val="0"/>
          <w:sz w:val="18"/>
          <w:szCs w:val="18"/>
        </w:rPr>
      </w:pPr>
      <w:bookmarkStart w:id="32" w:name="_errg83vpljmt" w:colFirst="0" w:colLast="0"/>
      <w:bookmarkEnd w:id="32"/>
      <w:r>
        <w:t>Section 3: Mechanism of action i.e. inhibits viral entry,  replication,  etc (w/ a pointer to data)</w:t>
      </w:r>
    </w:p>
    <w:p w14:paraId="333AF697" w14:textId="77777777" w:rsidR="00371568" w:rsidRDefault="00371568">
      <w:pPr>
        <w:pStyle w:val="normal0"/>
      </w:pPr>
    </w:p>
    <w:tbl>
      <w:tblPr>
        <w:tblStyle w:val="afc"/>
        <w:tblW w:w="9405" w:type="dxa"/>
        <w:tblInd w:w="-28" w:type="dxa"/>
        <w:tblLayout w:type="fixed"/>
        <w:tblLook w:val="0600" w:firstRow="0" w:lastRow="0" w:firstColumn="0" w:lastColumn="0" w:noHBand="1" w:noVBand="1"/>
      </w:tblPr>
      <w:tblGrid>
        <w:gridCol w:w="975"/>
        <w:gridCol w:w="1470"/>
        <w:gridCol w:w="1020"/>
        <w:gridCol w:w="3540"/>
        <w:gridCol w:w="2400"/>
      </w:tblGrid>
      <w:tr w:rsidR="00371568" w14:paraId="15779135" w14:textId="77777777">
        <w:trPr>
          <w:trHeight w:val="225"/>
        </w:trPr>
        <w:tc>
          <w:tcPr>
            <w:tcW w:w="975" w:type="dxa"/>
            <w:tcBorders>
              <w:top w:val="single" w:sz="4" w:space="0" w:color="000000"/>
              <w:left w:val="single" w:sz="4" w:space="0" w:color="000000"/>
            </w:tcBorders>
            <w:shd w:val="clear" w:color="auto" w:fill="F2F2F2"/>
            <w:tcMar>
              <w:top w:w="72" w:type="dxa"/>
              <w:left w:w="72" w:type="dxa"/>
              <w:bottom w:w="72" w:type="dxa"/>
              <w:right w:w="72" w:type="dxa"/>
            </w:tcMar>
            <w:vAlign w:val="center"/>
          </w:tcPr>
          <w:p w14:paraId="7812D2EC" w14:textId="77777777" w:rsidR="00371568" w:rsidRDefault="00B24459">
            <w:pPr>
              <w:pStyle w:val="normal0"/>
              <w:spacing w:line="240" w:lineRule="auto"/>
              <w:rPr>
                <w:b/>
              </w:rPr>
            </w:pPr>
            <w:r>
              <w:rPr>
                <w:b/>
              </w:rPr>
              <w:t>PMID</w:t>
            </w:r>
          </w:p>
        </w:tc>
        <w:tc>
          <w:tcPr>
            <w:tcW w:w="1470" w:type="dxa"/>
            <w:tcBorders>
              <w:top w:val="single" w:sz="4" w:space="0" w:color="000000"/>
              <w:right w:val="nil"/>
            </w:tcBorders>
            <w:shd w:val="clear" w:color="auto" w:fill="F2F2F2"/>
            <w:tcMar>
              <w:top w:w="72" w:type="dxa"/>
              <w:left w:w="72" w:type="dxa"/>
              <w:bottom w:w="72" w:type="dxa"/>
              <w:right w:w="72" w:type="dxa"/>
            </w:tcMar>
            <w:vAlign w:val="center"/>
          </w:tcPr>
          <w:p w14:paraId="0532A04C" w14:textId="77777777" w:rsidR="00371568" w:rsidRDefault="00B24459">
            <w:pPr>
              <w:pStyle w:val="normal0"/>
              <w:spacing w:line="240" w:lineRule="auto"/>
              <w:rPr>
                <w:b/>
              </w:rPr>
            </w:pPr>
            <w:r>
              <w:rPr>
                <w:b/>
              </w:rPr>
              <w:t>Chemical (ID)</w:t>
            </w:r>
          </w:p>
        </w:tc>
        <w:tc>
          <w:tcPr>
            <w:tcW w:w="1020" w:type="dxa"/>
            <w:tcBorders>
              <w:top w:val="single" w:sz="4" w:space="0" w:color="000000"/>
              <w:left w:val="nil"/>
              <w:right w:val="nil"/>
            </w:tcBorders>
            <w:shd w:val="clear" w:color="auto" w:fill="F2F2F2"/>
            <w:tcMar>
              <w:top w:w="72" w:type="dxa"/>
              <w:left w:w="72" w:type="dxa"/>
              <w:bottom w:w="72" w:type="dxa"/>
              <w:right w:w="72" w:type="dxa"/>
            </w:tcMar>
            <w:vAlign w:val="center"/>
          </w:tcPr>
          <w:p w14:paraId="023C4121" w14:textId="77777777" w:rsidR="00371568" w:rsidRDefault="00B24459">
            <w:pPr>
              <w:pStyle w:val="normal0"/>
              <w:spacing w:line="240" w:lineRule="auto"/>
              <w:rPr>
                <w:b/>
              </w:rPr>
            </w:pPr>
            <w:r>
              <w:rPr>
                <w:b/>
              </w:rPr>
              <w:t>Gene (ID)</w:t>
            </w:r>
          </w:p>
        </w:tc>
        <w:tc>
          <w:tcPr>
            <w:tcW w:w="3540" w:type="dxa"/>
            <w:tcBorders>
              <w:top w:val="single" w:sz="4" w:space="0" w:color="000000"/>
              <w:left w:val="nil"/>
              <w:right w:val="nil"/>
            </w:tcBorders>
            <w:shd w:val="clear" w:color="auto" w:fill="F2F2F2"/>
            <w:tcMar>
              <w:top w:w="72" w:type="dxa"/>
              <w:left w:w="72" w:type="dxa"/>
              <w:bottom w:w="72" w:type="dxa"/>
              <w:right w:w="72" w:type="dxa"/>
            </w:tcMar>
            <w:vAlign w:val="center"/>
          </w:tcPr>
          <w:p w14:paraId="5C9B4755" w14:textId="77777777" w:rsidR="00371568" w:rsidRDefault="00B24459">
            <w:pPr>
              <w:pStyle w:val="normal0"/>
              <w:spacing w:line="240" w:lineRule="auto"/>
              <w:rPr>
                <w:b/>
              </w:rPr>
            </w:pPr>
            <w:r>
              <w:rPr>
                <w:b/>
              </w:rPr>
              <w:t>Interaction</w:t>
            </w:r>
          </w:p>
        </w:tc>
        <w:tc>
          <w:tcPr>
            <w:tcW w:w="2400" w:type="dxa"/>
            <w:tcBorders>
              <w:top w:val="single" w:sz="4" w:space="0" w:color="000000"/>
              <w:left w:val="nil"/>
              <w:right w:val="single" w:sz="4" w:space="0" w:color="000000"/>
            </w:tcBorders>
            <w:shd w:val="clear" w:color="auto" w:fill="F2F2F2"/>
            <w:tcMar>
              <w:top w:w="72" w:type="dxa"/>
              <w:left w:w="72" w:type="dxa"/>
              <w:bottom w:w="72" w:type="dxa"/>
              <w:right w:w="72" w:type="dxa"/>
            </w:tcMar>
            <w:vAlign w:val="center"/>
          </w:tcPr>
          <w:p w14:paraId="4C0C7880" w14:textId="77777777" w:rsidR="00371568" w:rsidRDefault="00B24459">
            <w:pPr>
              <w:pStyle w:val="normal0"/>
              <w:spacing w:line="240" w:lineRule="auto"/>
              <w:rPr>
                <w:b/>
              </w:rPr>
            </w:pPr>
            <w:r>
              <w:rPr>
                <w:b/>
              </w:rPr>
              <w:t>InteractionActions</w:t>
            </w:r>
          </w:p>
        </w:tc>
      </w:tr>
      <w:tr w:rsidR="00371568" w14:paraId="799BC18A"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270A5567" w14:textId="77777777" w:rsidR="00371568" w:rsidRDefault="00B51CA3">
            <w:pPr>
              <w:pStyle w:val="normal0"/>
              <w:shd w:val="clear" w:color="auto" w:fill="FFFFFF"/>
              <w:spacing w:line="276" w:lineRule="auto"/>
              <w:rPr>
                <w:sz w:val="16"/>
                <w:szCs w:val="16"/>
              </w:rPr>
            </w:pPr>
            <w:hyperlink r:id="rId144">
              <w:r w:rsidR="00B24459">
                <w:rPr>
                  <w:color w:val="642A8F"/>
                  <w:sz w:val="16"/>
                  <w:szCs w:val="16"/>
                  <w:highlight w:val="white"/>
                  <w:u w:val="single"/>
                </w:rPr>
                <w:t>31629065</w:t>
              </w:r>
            </w:hyperlink>
          </w:p>
        </w:tc>
        <w:tc>
          <w:tcPr>
            <w:tcW w:w="1470" w:type="dxa"/>
            <w:tcBorders>
              <w:top w:val="nil"/>
              <w:left w:val="nil"/>
              <w:bottom w:val="nil"/>
            </w:tcBorders>
            <w:shd w:val="clear" w:color="auto" w:fill="auto"/>
            <w:tcMar>
              <w:top w:w="72" w:type="dxa"/>
              <w:left w:w="72" w:type="dxa"/>
              <w:bottom w:w="72" w:type="dxa"/>
              <w:right w:w="72" w:type="dxa"/>
            </w:tcMar>
          </w:tcPr>
          <w:p w14:paraId="527B1E45" w14:textId="77777777" w:rsidR="00371568" w:rsidRDefault="00B24459">
            <w:pPr>
              <w:pStyle w:val="normal0"/>
              <w:spacing w:line="240" w:lineRule="auto"/>
              <w:rPr>
                <w:sz w:val="16"/>
                <w:szCs w:val="16"/>
              </w:rPr>
            </w:pPr>
            <w:r>
              <w:rPr>
                <w:sz w:val="16"/>
                <w:szCs w:val="16"/>
              </w:rPr>
              <w:t>Amodiaquine (MESH:D000655)</w:t>
            </w:r>
          </w:p>
        </w:tc>
        <w:tc>
          <w:tcPr>
            <w:tcW w:w="1020" w:type="dxa"/>
            <w:tcBorders>
              <w:top w:val="nil"/>
              <w:bottom w:val="nil"/>
              <w:right w:val="nil"/>
            </w:tcBorders>
            <w:shd w:val="clear" w:color="auto" w:fill="auto"/>
            <w:tcMar>
              <w:top w:w="72" w:type="dxa"/>
              <w:left w:w="72" w:type="dxa"/>
              <w:bottom w:w="72" w:type="dxa"/>
              <w:right w:w="72" w:type="dxa"/>
            </w:tcMar>
          </w:tcPr>
          <w:p w14:paraId="58450C57" w14:textId="77777777" w:rsidR="00371568" w:rsidRDefault="00B24459">
            <w:pPr>
              <w:pStyle w:val="normal0"/>
              <w:spacing w:line="240" w:lineRule="auto"/>
              <w:rPr>
                <w:sz w:val="16"/>
                <w:szCs w:val="16"/>
              </w:rPr>
            </w:pPr>
            <w:r>
              <w:rPr>
                <w:sz w:val="16"/>
                <w:szCs w:val="16"/>
              </w:rPr>
              <w:t>CYP1A1 (1543)</w:t>
            </w:r>
          </w:p>
        </w:tc>
        <w:tc>
          <w:tcPr>
            <w:tcW w:w="3540" w:type="dxa"/>
            <w:tcBorders>
              <w:top w:val="nil"/>
              <w:left w:val="nil"/>
              <w:bottom w:val="nil"/>
            </w:tcBorders>
            <w:shd w:val="clear" w:color="auto" w:fill="auto"/>
            <w:tcMar>
              <w:top w:w="72" w:type="dxa"/>
              <w:left w:w="72" w:type="dxa"/>
              <w:bottom w:w="72" w:type="dxa"/>
              <w:right w:w="72" w:type="dxa"/>
            </w:tcMar>
          </w:tcPr>
          <w:p w14:paraId="6BF74630" w14:textId="77777777" w:rsidR="00371568" w:rsidRDefault="00B24459">
            <w:pPr>
              <w:pStyle w:val="normal0"/>
              <w:spacing w:line="240" w:lineRule="auto"/>
              <w:rPr>
                <w:sz w:val="16"/>
                <w:szCs w:val="16"/>
              </w:rPr>
            </w:pPr>
            <w:r>
              <w:rPr>
                <w:sz w:val="16"/>
                <w:szCs w:val="16"/>
              </w:rPr>
              <w:t>CYP1A1 protein results in decreased susceptibility to Amodiaquine</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084C7E73" w14:textId="77777777" w:rsidR="00371568" w:rsidRDefault="00B24459">
            <w:pPr>
              <w:pStyle w:val="normal0"/>
              <w:spacing w:line="240" w:lineRule="auto"/>
              <w:rPr>
                <w:sz w:val="16"/>
                <w:szCs w:val="16"/>
              </w:rPr>
            </w:pPr>
            <w:r>
              <w:rPr>
                <w:sz w:val="16"/>
                <w:szCs w:val="16"/>
              </w:rPr>
              <w:t>decreases^response to substance</w:t>
            </w:r>
          </w:p>
        </w:tc>
      </w:tr>
      <w:tr w:rsidR="00371568" w14:paraId="492B2771" w14:textId="77777777">
        <w:trPr>
          <w:trHeight w:val="270"/>
        </w:trPr>
        <w:tc>
          <w:tcPr>
            <w:tcW w:w="975" w:type="dxa"/>
            <w:tcBorders>
              <w:top w:val="nil"/>
              <w:left w:val="single" w:sz="4" w:space="0" w:color="000000"/>
              <w:right w:val="nil"/>
            </w:tcBorders>
            <w:shd w:val="clear" w:color="auto" w:fill="FAFAFA"/>
            <w:tcMar>
              <w:top w:w="72" w:type="dxa"/>
              <w:left w:w="72" w:type="dxa"/>
              <w:bottom w:w="72" w:type="dxa"/>
              <w:right w:w="72" w:type="dxa"/>
            </w:tcMar>
          </w:tcPr>
          <w:p w14:paraId="675CBB13" w14:textId="77777777" w:rsidR="00371568" w:rsidRDefault="00B51CA3">
            <w:pPr>
              <w:pStyle w:val="normal0"/>
              <w:shd w:val="clear" w:color="auto" w:fill="FFFFFF"/>
              <w:spacing w:line="276" w:lineRule="auto"/>
              <w:rPr>
                <w:sz w:val="16"/>
                <w:szCs w:val="16"/>
              </w:rPr>
            </w:pPr>
            <w:hyperlink r:id="rId145">
              <w:r w:rsidR="00B24459">
                <w:rPr>
                  <w:color w:val="642A8F"/>
                  <w:sz w:val="16"/>
                  <w:szCs w:val="16"/>
                  <w:highlight w:val="white"/>
                  <w:u w:val="single"/>
                </w:rPr>
                <w:t>31629065</w:t>
              </w:r>
            </w:hyperlink>
          </w:p>
        </w:tc>
        <w:tc>
          <w:tcPr>
            <w:tcW w:w="1470" w:type="dxa"/>
            <w:tcBorders>
              <w:top w:val="nil"/>
              <w:left w:val="nil"/>
            </w:tcBorders>
            <w:shd w:val="clear" w:color="auto" w:fill="FAFAFA"/>
            <w:tcMar>
              <w:top w:w="72" w:type="dxa"/>
              <w:left w:w="72" w:type="dxa"/>
              <w:bottom w:w="72" w:type="dxa"/>
              <w:right w:w="72" w:type="dxa"/>
            </w:tcMar>
          </w:tcPr>
          <w:p w14:paraId="6B81B020" w14:textId="77777777" w:rsidR="00371568" w:rsidRDefault="00B24459">
            <w:pPr>
              <w:pStyle w:val="normal0"/>
              <w:spacing w:line="240" w:lineRule="auto"/>
              <w:rPr>
                <w:sz w:val="16"/>
                <w:szCs w:val="16"/>
              </w:rPr>
            </w:pPr>
            <w:r>
              <w:rPr>
                <w:sz w:val="16"/>
                <w:szCs w:val="16"/>
              </w:rPr>
              <w:t>Amodiaquine (MESH:D000655)</w:t>
            </w:r>
          </w:p>
        </w:tc>
        <w:tc>
          <w:tcPr>
            <w:tcW w:w="1020" w:type="dxa"/>
            <w:tcBorders>
              <w:top w:val="nil"/>
              <w:right w:val="nil"/>
            </w:tcBorders>
            <w:shd w:val="clear" w:color="auto" w:fill="FAFAFA"/>
            <w:tcMar>
              <w:top w:w="72" w:type="dxa"/>
              <w:left w:w="72" w:type="dxa"/>
              <w:bottom w:w="72" w:type="dxa"/>
              <w:right w:w="72" w:type="dxa"/>
            </w:tcMar>
          </w:tcPr>
          <w:p w14:paraId="694EAEDD" w14:textId="77777777" w:rsidR="00371568" w:rsidRDefault="00B24459">
            <w:pPr>
              <w:pStyle w:val="normal0"/>
              <w:spacing w:line="240" w:lineRule="auto"/>
              <w:rPr>
                <w:sz w:val="16"/>
                <w:szCs w:val="16"/>
              </w:rPr>
            </w:pPr>
            <w:r>
              <w:rPr>
                <w:sz w:val="16"/>
                <w:szCs w:val="16"/>
              </w:rPr>
              <w:t>CYP2C8 (1558)</w:t>
            </w:r>
          </w:p>
        </w:tc>
        <w:tc>
          <w:tcPr>
            <w:tcW w:w="3540" w:type="dxa"/>
            <w:tcBorders>
              <w:top w:val="nil"/>
              <w:left w:val="nil"/>
            </w:tcBorders>
            <w:shd w:val="clear" w:color="auto" w:fill="FAFAFA"/>
            <w:tcMar>
              <w:top w:w="72" w:type="dxa"/>
              <w:left w:w="72" w:type="dxa"/>
              <w:bottom w:w="72" w:type="dxa"/>
              <w:right w:w="72" w:type="dxa"/>
            </w:tcMar>
          </w:tcPr>
          <w:p w14:paraId="0A973C37" w14:textId="77777777" w:rsidR="00371568" w:rsidRDefault="00B24459">
            <w:pPr>
              <w:pStyle w:val="normal0"/>
              <w:spacing w:line="240" w:lineRule="auto"/>
              <w:rPr>
                <w:sz w:val="16"/>
                <w:szCs w:val="16"/>
              </w:rPr>
            </w:pPr>
            <w:r>
              <w:rPr>
                <w:sz w:val="16"/>
                <w:szCs w:val="16"/>
              </w:rPr>
              <w:t>Rifampin inhibits the reaction [CYP2C8 protein results in increased susceptibility to Amodiaquine]</w:t>
            </w:r>
          </w:p>
        </w:tc>
        <w:tc>
          <w:tcPr>
            <w:tcW w:w="2400" w:type="dxa"/>
            <w:tcBorders>
              <w:top w:val="nil"/>
              <w:right w:val="single" w:sz="4" w:space="0" w:color="000000"/>
            </w:tcBorders>
            <w:shd w:val="clear" w:color="auto" w:fill="FAFAFA"/>
            <w:tcMar>
              <w:top w:w="72" w:type="dxa"/>
              <w:left w:w="72" w:type="dxa"/>
              <w:bottom w:w="72" w:type="dxa"/>
              <w:right w:w="72" w:type="dxa"/>
            </w:tcMar>
          </w:tcPr>
          <w:p w14:paraId="66EDBAFB" w14:textId="77777777" w:rsidR="00371568" w:rsidRDefault="00B24459">
            <w:pPr>
              <w:pStyle w:val="normal0"/>
              <w:spacing w:line="240" w:lineRule="auto"/>
              <w:rPr>
                <w:sz w:val="16"/>
                <w:szCs w:val="16"/>
              </w:rPr>
            </w:pPr>
            <w:r>
              <w:rPr>
                <w:sz w:val="16"/>
                <w:szCs w:val="16"/>
              </w:rPr>
              <w:t>decreases^reaction, increases^response to substance</w:t>
            </w:r>
          </w:p>
        </w:tc>
      </w:tr>
      <w:tr w:rsidR="00371568" w14:paraId="7362888A"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17950859" w14:textId="77777777" w:rsidR="00371568" w:rsidRDefault="00B51CA3">
            <w:pPr>
              <w:pStyle w:val="normal0"/>
              <w:shd w:val="clear" w:color="auto" w:fill="FFFFFF"/>
              <w:spacing w:line="276" w:lineRule="auto"/>
              <w:rPr>
                <w:sz w:val="16"/>
                <w:szCs w:val="16"/>
              </w:rPr>
            </w:pPr>
            <w:hyperlink r:id="rId146">
              <w:r w:rsidR="00B24459">
                <w:rPr>
                  <w:color w:val="642A8F"/>
                  <w:sz w:val="16"/>
                  <w:szCs w:val="16"/>
                  <w:highlight w:val="white"/>
                  <w:u w:val="single"/>
                </w:rPr>
                <w:t>31629065</w:t>
              </w:r>
            </w:hyperlink>
          </w:p>
        </w:tc>
        <w:tc>
          <w:tcPr>
            <w:tcW w:w="1470" w:type="dxa"/>
            <w:tcBorders>
              <w:top w:val="nil"/>
              <w:left w:val="nil"/>
              <w:bottom w:val="nil"/>
            </w:tcBorders>
            <w:shd w:val="clear" w:color="auto" w:fill="auto"/>
            <w:tcMar>
              <w:top w:w="72" w:type="dxa"/>
              <w:left w:w="72" w:type="dxa"/>
              <w:bottom w:w="72" w:type="dxa"/>
              <w:right w:w="72" w:type="dxa"/>
            </w:tcMar>
          </w:tcPr>
          <w:p w14:paraId="4B6E0032" w14:textId="77777777" w:rsidR="00371568" w:rsidRDefault="00B24459">
            <w:pPr>
              <w:pStyle w:val="normal0"/>
              <w:spacing w:line="240" w:lineRule="auto"/>
              <w:rPr>
                <w:sz w:val="16"/>
                <w:szCs w:val="16"/>
              </w:rPr>
            </w:pPr>
            <w:r>
              <w:rPr>
                <w:sz w:val="16"/>
                <w:szCs w:val="16"/>
              </w:rPr>
              <w:t>Amodiaquine (MESH:D000655)</w:t>
            </w:r>
          </w:p>
        </w:tc>
        <w:tc>
          <w:tcPr>
            <w:tcW w:w="1020" w:type="dxa"/>
            <w:tcBorders>
              <w:top w:val="nil"/>
              <w:bottom w:val="nil"/>
              <w:right w:val="nil"/>
            </w:tcBorders>
            <w:shd w:val="clear" w:color="auto" w:fill="auto"/>
            <w:tcMar>
              <w:top w:w="72" w:type="dxa"/>
              <w:left w:w="72" w:type="dxa"/>
              <w:bottom w:w="72" w:type="dxa"/>
              <w:right w:w="72" w:type="dxa"/>
            </w:tcMar>
          </w:tcPr>
          <w:p w14:paraId="560A4B0A" w14:textId="77777777" w:rsidR="00371568" w:rsidRDefault="00B24459">
            <w:pPr>
              <w:pStyle w:val="normal0"/>
              <w:spacing w:line="240" w:lineRule="auto"/>
              <w:rPr>
                <w:sz w:val="16"/>
                <w:szCs w:val="16"/>
              </w:rPr>
            </w:pPr>
            <w:r>
              <w:rPr>
                <w:sz w:val="16"/>
                <w:szCs w:val="16"/>
              </w:rPr>
              <w:t>BAX (581)</w:t>
            </w:r>
          </w:p>
        </w:tc>
        <w:tc>
          <w:tcPr>
            <w:tcW w:w="3540" w:type="dxa"/>
            <w:tcBorders>
              <w:top w:val="nil"/>
              <w:left w:val="nil"/>
              <w:bottom w:val="nil"/>
            </w:tcBorders>
            <w:shd w:val="clear" w:color="auto" w:fill="auto"/>
            <w:tcMar>
              <w:top w:w="72" w:type="dxa"/>
              <w:left w:w="72" w:type="dxa"/>
              <w:bottom w:w="72" w:type="dxa"/>
              <w:right w:w="72" w:type="dxa"/>
            </w:tcMar>
          </w:tcPr>
          <w:p w14:paraId="63EDA668" w14:textId="77777777" w:rsidR="00371568" w:rsidRDefault="00B24459">
            <w:pPr>
              <w:pStyle w:val="normal0"/>
              <w:spacing w:line="240" w:lineRule="auto"/>
              <w:rPr>
                <w:sz w:val="16"/>
                <w:szCs w:val="16"/>
              </w:rPr>
            </w:pPr>
            <w:r>
              <w:rPr>
                <w:sz w:val="16"/>
                <w:szCs w:val="16"/>
              </w:rPr>
              <w:t>[Rifampin inhibits the reaction [CYP2C8 protein results in increased susceptibility to Amodiaquine]] which results in increased expression of BAX protein</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2F15D393" w14:textId="77777777" w:rsidR="00371568" w:rsidRDefault="00B24459">
            <w:pPr>
              <w:pStyle w:val="normal0"/>
              <w:spacing w:line="240" w:lineRule="auto"/>
              <w:rPr>
                <w:sz w:val="16"/>
                <w:szCs w:val="16"/>
              </w:rPr>
            </w:pPr>
            <w:r>
              <w:rPr>
                <w:sz w:val="16"/>
                <w:szCs w:val="16"/>
              </w:rPr>
              <w:t>decreases^reaction, increases^expression, increases^response to substance</w:t>
            </w:r>
          </w:p>
        </w:tc>
      </w:tr>
      <w:tr w:rsidR="00371568" w14:paraId="28EF65A8" w14:textId="77777777">
        <w:trPr>
          <w:trHeight w:val="270"/>
        </w:trPr>
        <w:tc>
          <w:tcPr>
            <w:tcW w:w="975" w:type="dxa"/>
            <w:tcBorders>
              <w:top w:val="nil"/>
              <w:left w:val="single" w:sz="4" w:space="0" w:color="000000"/>
              <w:right w:val="nil"/>
            </w:tcBorders>
            <w:shd w:val="clear" w:color="auto" w:fill="FAFAFA"/>
            <w:tcMar>
              <w:top w:w="72" w:type="dxa"/>
              <w:left w:w="72" w:type="dxa"/>
              <w:bottom w:w="72" w:type="dxa"/>
              <w:right w:w="72" w:type="dxa"/>
            </w:tcMar>
          </w:tcPr>
          <w:p w14:paraId="261D03AE" w14:textId="77777777" w:rsidR="00371568" w:rsidRDefault="00B51CA3">
            <w:pPr>
              <w:pStyle w:val="normal0"/>
              <w:shd w:val="clear" w:color="auto" w:fill="FFFFFF"/>
              <w:spacing w:line="276" w:lineRule="auto"/>
              <w:rPr>
                <w:sz w:val="16"/>
                <w:szCs w:val="16"/>
              </w:rPr>
            </w:pPr>
            <w:hyperlink r:id="rId147">
              <w:r w:rsidR="00B24459">
                <w:rPr>
                  <w:color w:val="642A8F"/>
                  <w:sz w:val="16"/>
                  <w:szCs w:val="16"/>
                  <w:highlight w:val="white"/>
                  <w:u w:val="single"/>
                </w:rPr>
                <w:t>24113242</w:t>
              </w:r>
            </w:hyperlink>
          </w:p>
        </w:tc>
        <w:tc>
          <w:tcPr>
            <w:tcW w:w="1470" w:type="dxa"/>
            <w:tcBorders>
              <w:top w:val="nil"/>
              <w:left w:val="nil"/>
            </w:tcBorders>
            <w:shd w:val="clear" w:color="auto" w:fill="FAFAFA"/>
            <w:tcMar>
              <w:top w:w="72" w:type="dxa"/>
              <w:left w:w="72" w:type="dxa"/>
              <w:bottom w:w="72" w:type="dxa"/>
              <w:right w:w="72" w:type="dxa"/>
            </w:tcMar>
          </w:tcPr>
          <w:p w14:paraId="4222F344" w14:textId="77777777" w:rsidR="00371568" w:rsidRDefault="00B24459">
            <w:pPr>
              <w:pStyle w:val="normal0"/>
              <w:spacing w:line="240" w:lineRule="auto"/>
              <w:rPr>
                <w:sz w:val="16"/>
                <w:szCs w:val="16"/>
              </w:rPr>
            </w:pPr>
            <w:r>
              <w:rPr>
                <w:sz w:val="16"/>
                <w:szCs w:val="16"/>
              </w:rPr>
              <w:t>Amodiaquine (MESH:D000655)</w:t>
            </w:r>
          </w:p>
        </w:tc>
        <w:tc>
          <w:tcPr>
            <w:tcW w:w="1020" w:type="dxa"/>
            <w:tcBorders>
              <w:top w:val="nil"/>
              <w:right w:val="nil"/>
            </w:tcBorders>
            <w:shd w:val="clear" w:color="auto" w:fill="FAFAFA"/>
            <w:tcMar>
              <w:top w:w="72" w:type="dxa"/>
              <w:left w:w="72" w:type="dxa"/>
              <w:bottom w:w="72" w:type="dxa"/>
              <w:right w:w="72" w:type="dxa"/>
            </w:tcMar>
          </w:tcPr>
          <w:p w14:paraId="51DB555D" w14:textId="77777777" w:rsidR="00371568" w:rsidRDefault="00B24459">
            <w:pPr>
              <w:pStyle w:val="normal0"/>
              <w:spacing w:line="240" w:lineRule="auto"/>
              <w:rPr>
                <w:sz w:val="16"/>
                <w:szCs w:val="16"/>
              </w:rPr>
            </w:pPr>
            <w:r>
              <w:rPr>
                <w:sz w:val="16"/>
                <w:szCs w:val="16"/>
              </w:rPr>
              <w:t>RB1 (5925)</w:t>
            </w:r>
          </w:p>
        </w:tc>
        <w:tc>
          <w:tcPr>
            <w:tcW w:w="3540" w:type="dxa"/>
            <w:tcBorders>
              <w:top w:val="nil"/>
              <w:left w:val="nil"/>
            </w:tcBorders>
            <w:shd w:val="clear" w:color="auto" w:fill="FAFAFA"/>
            <w:tcMar>
              <w:top w:w="72" w:type="dxa"/>
              <w:left w:w="72" w:type="dxa"/>
              <w:bottom w:w="72" w:type="dxa"/>
              <w:right w:w="72" w:type="dxa"/>
            </w:tcMar>
          </w:tcPr>
          <w:p w14:paraId="6666AC92" w14:textId="77777777" w:rsidR="00371568" w:rsidRDefault="00B24459">
            <w:pPr>
              <w:pStyle w:val="normal0"/>
              <w:spacing w:line="240" w:lineRule="auto"/>
              <w:rPr>
                <w:sz w:val="16"/>
                <w:szCs w:val="16"/>
              </w:rPr>
            </w:pPr>
            <w:r>
              <w:rPr>
                <w:sz w:val="16"/>
                <w:szCs w:val="16"/>
              </w:rPr>
              <w:t>Amodiaquine affects the phosphorylation of RB1 protein</w:t>
            </w:r>
          </w:p>
        </w:tc>
        <w:tc>
          <w:tcPr>
            <w:tcW w:w="2400" w:type="dxa"/>
            <w:tcBorders>
              <w:top w:val="nil"/>
              <w:right w:val="single" w:sz="4" w:space="0" w:color="000000"/>
            </w:tcBorders>
            <w:shd w:val="clear" w:color="auto" w:fill="FAFAFA"/>
            <w:tcMar>
              <w:top w:w="72" w:type="dxa"/>
              <w:left w:w="72" w:type="dxa"/>
              <w:bottom w:w="72" w:type="dxa"/>
              <w:right w:w="72" w:type="dxa"/>
            </w:tcMar>
          </w:tcPr>
          <w:p w14:paraId="0BF74A70" w14:textId="77777777" w:rsidR="00371568" w:rsidRDefault="00B24459">
            <w:pPr>
              <w:pStyle w:val="normal0"/>
              <w:spacing w:line="240" w:lineRule="auto"/>
              <w:rPr>
                <w:sz w:val="16"/>
                <w:szCs w:val="16"/>
              </w:rPr>
            </w:pPr>
            <w:r>
              <w:rPr>
                <w:sz w:val="16"/>
                <w:szCs w:val="16"/>
              </w:rPr>
              <w:t>affects^phosphorylation</w:t>
            </w:r>
          </w:p>
        </w:tc>
      </w:tr>
      <w:tr w:rsidR="00371568" w14:paraId="5E137D3A" w14:textId="77777777">
        <w:trPr>
          <w:trHeight w:val="270"/>
        </w:trPr>
        <w:tc>
          <w:tcPr>
            <w:tcW w:w="975" w:type="dxa"/>
            <w:tcBorders>
              <w:top w:val="nil"/>
              <w:left w:val="single" w:sz="4" w:space="0" w:color="000000"/>
              <w:bottom w:val="nil"/>
              <w:right w:val="nil"/>
            </w:tcBorders>
            <w:shd w:val="clear" w:color="auto" w:fill="auto"/>
            <w:tcMar>
              <w:top w:w="72" w:type="dxa"/>
              <w:left w:w="72" w:type="dxa"/>
              <w:bottom w:w="72" w:type="dxa"/>
              <w:right w:w="72" w:type="dxa"/>
            </w:tcMar>
          </w:tcPr>
          <w:p w14:paraId="031BB600" w14:textId="77777777" w:rsidR="00371568" w:rsidRDefault="00B51CA3">
            <w:pPr>
              <w:pStyle w:val="normal0"/>
              <w:shd w:val="clear" w:color="auto" w:fill="FFFFFF"/>
              <w:spacing w:line="276" w:lineRule="auto"/>
              <w:rPr>
                <w:sz w:val="16"/>
                <w:szCs w:val="16"/>
              </w:rPr>
            </w:pPr>
            <w:hyperlink r:id="rId148">
              <w:r w:rsidR="00B24459">
                <w:rPr>
                  <w:color w:val="642A8F"/>
                  <w:sz w:val="16"/>
                  <w:szCs w:val="16"/>
                  <w:highlight w:val="white"/>
                  <w:u w:val="single"/>
                </w:rPr>
                <w:t>24113242</w:t>
              </w:r>
            </w:hyperlink>
          </w:p>
        </w:tc>
        <w:tc>
          <w:tcPr>
            <w:tcW w:w="1470" w:type="dxa"/>
            <w:tcBorders>
              <w:top w:val="nil"/>
              <w:left w:val="nil"/>
              <w:bottom w:val="nil"/>
            </w:tcBorders>
            <w:shd w:val="clear" w:color="auto" w:fill="auto"/>
            <w:tcMar>
              <w:top w:w="72" w:type="dxa"/>
              <w:left w:w="72" w:type="dxa"/>
              <w:bottom w:w="72" w:type="dxa"/>
              <w:right w:w="72" w:type="dxa"/>
            </w:tcMar>
          </w:tcPr>
          <w:p w14:paraId="5921DAEA" w14:textId="77777777" w:rsidR="00371568" w:rsidRDefault="00B24459">
            <w:pPr>
              <w:pStyle w:val="normal0"/>
              <w:spacing w:line="240" w:lineRule="auto"/>
              <w:rPr>
                <w:sz w:val="16"/>
                <w:szCs w:val="16"/>
              </w:rPr>
            </w:pPr>
            <w:r>
              <w:rPr>
                <w:sz w:val="16"/>
                <w:szCs w:val="16"/>
              </w:rPr>
              <w:t>Amodiaquine (MESH:D000655)</w:t>
            </w:r>
          </w:p>
        </w:tc>
        <w:tc>
          <w:tcPr>
            <w:tcW w:w="1020" w:type="dxa"/>
            <w:tcBorders>
              <w:top w:val="nil"/>
              <w:bottom w:val="nil"/>
              <w:right w:val="nil"/>
            </w:tcBorders>
            <w:shd w:val="clear" w:color="auto" w:fill="auto"/>
            <w:tcMar>
              <w:top w:w="72" w:type="dxa"/>
              <w:left w:w="72" w:type="dxa"/>
              <w:bottom w:w="72" w:type="dxa"/>
              <w:right w:w="72" w:type="dxa"/>
            </w:tcMar>
          </w:tcPr>
          <w:p w14:paraId="02D836B4" w14:textId="77777777" w:rsidR="00371568" w:rsidRDefault="00B24459">
            <w:pPr>
              <w:pStyle w:val="normal0"/>
              <w:spacing w:line="240" w:lineRule="auto"/>
              <w:rPr>
                <w:sz w:val="16"/>
                <w:szCs w:val="16"/>
              </w:rPr>
            </w:pPr>
            <w:r>
              <w:rPr>
                <w:sz w:val="16"/>
                <w:szCs w:val="16"/>
              </w:rPr>
              <w:t>CCND1 (595)</w:t>
            </w:r>
          </w:p>
        </w:tc>
        <w:tc>
          <w:tcPr>
            <w:tcW w:w="3540" w:type="dxa"/>
            <w:tcBorders>
              <w:top w:val="nil"/>
              <w:left w:val="nil"/>
              <w:bottom w:val="nil"/>
            </w:tcBorders>
            <w:shd w:val="clear" w:color="auto" w:fill="auto"/>
            <w:tcMar>
              <w:top w:w="72" w:type="dxa"/>
              <w:left w:w="72" w:type="dxa"/>
              <w:bottom w:w="72" w:type="dxa"/>
              <w:right w:w="72" w:type="dxa"/>
            </w:tcMar>
          </w:tcPr>
          <w:p w14:paraId="3BB74CE4" w14:textId="77777777" w:rsidR="00371568" w:rsidRDefault="00B24459">
            <w:pPr>
              <w:pStyle w:val="normal0"/>
              <w:spacing w:line="240" w:lineRule="auto"/>
              <w:rPr>
                <w:sz w:val="16"/>
                <w:szCs w:val="16"/>
              </w:rPr>
            </w:pPr>
            <w:r>
              <w:rPr>
                <w:sz w:val="16"/>
                <w:szCs w:val="16"/>
              </w:rPr>
              <w:t>Amodiaquine affects the expression of CCND1 protein</w:t>
            </w:r>
          </w:p>
        </w:tc>
        <w:tc>
          <w:tcPr>
            <w:tcW w:w="2400" w:type="dxa"/>
            <w:tcBorders>
              <w:top w:val="nil"/>
              <w:bottom w:val="nil"/>
              <w:right w:val="single" w:sz="4" w:space="0" w:color="000000"/>
            </w:tcBorders>
            <w:shd w:val="clear" w:color="auto" w:fill="auto"/>
            <w:tcMar>
              <w:top w:w="72" w:type="dxa"/>
              <w:left w:w="72" w:type="dxa"/>
              <w:bottom w:w="72" w:type="dxa"/>
              <w:right w:w="72" w:type="dxa"/>
            </w:tcMar>
          </w:tcPr>
          <w:p w14:paraId="020D94D6" w14:textId="77777777" w:rsidR="00371568" w:rsidRDefault="00B24459">
            <w:pPr>
              <w:pStyle w:val="normal0"/>
              <w:spacing w:line="240" w:lineRule="auto"/>
              <w:rPr>
                <w:sz w:val="16"/>
                <w:szCs w:val="16"/>
              </w:rPr>
            </w:pPr>
            <w:r>
              <w:rPr>
                <w:sz w:val="16"/>
                <w:szCs w:val="16"/>
              </w:rPr>
              <w:t>affects^expression</w:t>
            </w:r>
          </w:p>
        </w:tc>
      </w:tr>
      <w:tr w:rsidR="00371568" w14:paraId="2B3B1C49" w14:textId="77777777">
        <w:trPr>
          <w:trHeight w:val="270"/>
        </w:trPr>
        <w:tc>
          <w:tcPr>
            <w:tcW w:w="975" w:type="dxa"/>
            <w:tcBorders>
              <w:top w:val="nil"/>
              <w:left w:val="single" w:sz="4" w:space="0" w:color="000000"/>
              <w:bottom w:val="single" w:sz="4" w:space="0" w:color="000000"/>
              <w:right w:val="nil"/>
            </w:tcBorders>
            <w:shd w:val="clear" w:color="auto" w:fill="FAFAFA"/>
            <w:tcMar>
              <w:top w:w="72" w:type="dxa"/>
              <w:left w:w="72" w:type="dxa"/>
              <w:bottom w:w="72" w:type="dxa"/>
              <w:right w:w="72" w:type="dxa"/>
            </w:tcMar>
          </w:tcPr>
          <w:p w14:paraId="2CB80FB6" w14:textId="77777777" w:rsidR="00371568" w:rsidRDefault="00B51CA3">
            <w:pPr>
              <w:pStyle w:val="normal0"/>
              <w:shd w:val="clear" w:color="auto" w:fill="FFFFFF"/>
              <w:spacing w:line="276" w:lineRule="auto"/>
              <w:rPr>
                <w:sz w:val="16"/>
                <w:szCs w:val="16"/>
              </w:rPr>
            </w:pPr>
            <w:hyperlink r:id="rId149">
              <w:r w:rsidR="00B24459">
                <w:rPr>
                  <w:color w:val="642A8F"/>
                  <w:sz w:val="16"/>
                  <w:szCs w:val="16"/>
                  <w:highlight w:val="white"/>
                  <w:u w:val="single"/>
                </w:rPr>
                <w:t>29281794</w:t>
              </w:r>
            </w:hyperlink>
          </w:p>
        </w:tc>
        <w:tc>
          <w:tcPr>
            <w:tcW w:w="1470" w:type="dxa"/>
            <w:tcBorders>
              <w:top w:val="nil"/>
              <w:left w:val="nil"/>
              <w:bottom w:val="single" w:sz="4" w:space="0" w:color="000000"/>
            </w:tcBorders>
            <w:shd w:val="clear" w:color="auto" w:fill="FAFAFA"/>
            <w:tcMar>
              <w:top w:w="72" w:type="dxa"/>
              <w:left w:w="72" w:type="dxa"/>
              <w:bottom w:w="72" w:type="dxa"/>
              <w:right w:w="72" w:type="dxa"/>
            </w:tcMar>
          </w:tcPr>
          <w:p w14:paraId="2C3F8A57" w14:textId="77777777" w:rsidR="00371568" w:rsidRDefault="00B24459">
            <w:pPr>
              <w:pStyle w:val="normal0"/>
              <w:spacing w:line="240" w:lineRule="auto"/>
              <w:rPr>
                <w:sz w:val="16"/>
                <w:szCs w:val="16"/>
              </w:rPr>
            </w:pPr>
            <w:r>
              <w:rPr>
                <w:sz w:val="16"/>
                <w:szCs w:val="16"/>
              </w:rPr>
              <w:t>Amodiaquine (MESH:D000655)</w:t>
            </w:r>
          </w:p>
        </w:tc>
        <w:tc>
          <w:tcPr>
            <w:tcW w:w="1020" w:type="dxa"/>
            <w:tcBorders>
              <w:top w:val="nil"/>
              <w:bottom w:val="single" w:sz="4" w:space="0" w:color="000000"/>
              <w:right w:val="nil"/>
            </w:tcBorders>
            <w:shd w:val="clear" w:color="auto" w:fill="FAFAFA"/>
            <w:tcMar>
              <w:top w:w="72" w:type="dxa"/>
              <w:left w:w="72" w:type="dxa"/>
              <w:bottom w:w="72" w:type="dxa"/>
              <w:right w:w="72" w:type="dxa"/>
            </w:tcMar>
          </w:tcPr>
          <w:p w14:paraId="1CAB018D" w14:textId="77777777" w:rsidR="00371568" w:rsidRDefault="00B24459">
            <w:pPr>
              <w:pStyle w:val="normal0"/>
              <w:spacing w:line="240" w:lineRule="auto"/>
              <w:rPr>
                <w:sz w:val="16"/>
                <w:szCs w:val="16"/>
              </w:rPr>
            </w:pPr>
            <w:r>
              <w:rPr>
                <w:sz w:val="16"/>
                <w:szCs w:val="16"/>
              </w:rPr>
              <w:t>NQO2 (4835)</w:t>
            </w:r>
          </w:p>
        </w:tc>
        <w:tc>
          <w:tcPr>
            <w:tcW w:w="3540" w:type="dxa"/>
            <w:tcBorders>
              <w:top w:val="nil"/>
              <w:left w:val="nil"/>
              <w:bottom w:val="single" w:sz="4" w:space="0" w:color="000000"/>
            </w:tcBorders>
            <w:shd w:val="clear" w:color="auto" w:fill="FAFAFA"/>
            <w:tcMar>
              <w:top w:w="72" w:type="dxa"/>
              <w:left w:w="72" w:type="dxa"/>
              <w:bottom w:w="72" w:type="dxa"/>
              <w:right w:w="72" w:type="dxa"/>
            </w:tcMar>
          </w:tcPr>
          <w:p w14:paraId="67673ECF" w14:textId="77777777" w:rsidR="00371568" w:rsidRDefault="00B24459">
            <w:pPr>
              <w:pStyle w:val="normal0"/>
              <w:spacing w:line="240" w:lineRule="auto"/>
              <w:rPr>
                <w:sz w:val="16"/>
                <w:szCs w:val="16"/>
              </w:rPr>
            </w:pPr>
            <w:r>
              <w:rPr>
                <w:sz w:val="16"/>
                <w:szCs w:val="16"/>
              </w:rPr>
              <w:t>Amodiaquine inhibits the reaction [NQO2 protein results in increased reduction of Vitamin K 3]</w:t>
            </w:r>
          </w:p>
        </w:tc>
        <w:tc>
          <w:tcPr>
            <w:tcW w:w="2400" w:type="dxa"/>
            <w:tcBorders>
              <w:top w:val="nil"/>
              <w:bottom w:val="single" w:sz="4" w:space="0" w:color="000000"/>
              <w:right w:val="single" w:sz="4" w:space="0" w:color="000000"/>
            </w:tcBorders>
            <w:shd w:val="clear" w:color="auto" w:fill="FAFAFA"/>
            <w:tcMar>
              <w:top w:w="72" w:type="dxa"/>
              <w:left w:w="72" w:type="dxa"/>
              <w:bottom w:w="72" w:type="dxa"/>
              <w:right w:w="72" w:type="dxa"/>
            </w:tcMar>
          </w:tcPr>
          <w:p w14:paraId="7EE17B10" w14:textId="77777777" w:rsidR="00371568" w:rsidRDefault="00B24459">
            <w:pPr>
              <w:pStyle w:val="normal0"/>
              <w:spacing w:line="240" w:lineRule="auto"/>
              <w:rPr>
                <w:sz w:val="16"/>
                <w:szCs w:val="16"/>
              </w:rPr>
            </w:pPr>
            <w:r>
              <w:rPr>
                <w:sz w:val="16"/>
                <w:szCs w:val="16"/>
              </w:rPr>
              <w:t>decreases^reaction, increases^reduction</w:t>
            </w:r>
          </w:p>
        </w:tc>
      </w:tr>
    </w:tbl>
    <w:p w14:paraId="15B8DF95" w14:textId="77777777" w:rsidR="00371568" w:rsidRDefault="00371568">
      <w:pPr>
        <w:pStyle w:val="normal0"/>
        <w:shd w:val="clear" w:color="auto" w:fill="FFFFFF"/>
        <w:spacing w:line="276" w:lineRule="auto"/>
      </w:pPr>
    </w:p>
    <w:p w14:paraId="70662068" w14:textId="77777777" w:rsidR="00371568" w:rsidRDefault="00371568">
      <w:pPr>
        <w:pStyle w:val="normal0"/>
        <w:shd w:val="clear" w:color="auto" w:fill="FFFFFF"/>
        <w:spacing w:line="276" w:lineRule="auto"/>
        <w:rPr>
          <w:rFonts w:ascii="Arial" w:eastAsia="Arial" w:hAnsi="Arial" w:cs="Arial"/>
          <w:sz w:val="22"/>
          <w:szCs w:val="22"/>
        </w:rPr>
      </w:pPr>
    </w:p>
    <w:p w14:paraId="18F62859" w14:textId="77777777" w:rsidR="00371568" w:rsidRDefault="00B24459">
      <w:pPr>
        <w:pStyle w:val="Heading1"/>
        <w:spacing w:line="276" w:lineRule="auto"/>
      </w:pPr>
      <w:bookmarkStart w:id="33" w:name="_c93cxiw5mn2g" w:colFirst="0" w:colLast="0"/>
      <w:bookmarkEnd w:id="33"/>
      <w:r>
        <w:t>Section 4: Was the drug identified by manual or computation screen?</w:t>
      </w:r>
    </w:p>
    <w:p w14:paraId="3676ADD5" w14:textId="77777777" w:rsidR="00371568" w:rsidRDefault="00371568">
      <w:pPr>
        <w:pStyle w:val="normal0"/>
      </w:pPr>
    </w:p>
    <w:tbl>
      <w:tblPr>
        <w:tblStyle w:val="afd"/>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3B81F87B" w14:textId="77777777">
        <w:tc>
          <w:tcPr>
            <w:tcW w:w="1440" w:type="dxa"/>
            <w:tcBorders>
              <w:bottom w:val="nil"/>
              <w:right w:val="nil"/>
            </w:tcBorders>
            <w:shd w:val="clear" w:color="auto" w:fill="F2F2F2"/>
            <w:tcMar>
              <w:top w:w="72" w:type="dxa"/>
              <w:left w:w="72" w:type="dxa"/>
              <w:bottom w:w="72" w:type="dxa"/>
              <w:right w:w="72" w:type="dxa"/>
            </w:tcMar>
          </w:tcPr>
          <w:p w14:paraId="01F79382"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11E28E83" w14:textId="77777777" w:rsidR="00371568" w:rsidRDefault="00B24459">
            <w:pPr>
              <w:pStyle w:val="normal0"/>
              <w:widowControl w:val="0"/>
              <w:spacing w:line="240" w:lineRule="auto"/>
              <w:rPr>
                <w:b/>
              </w:rPr>
            </w:pPr>
            <w:r>
              <w:rPr>
                <w:b/>
                <w:sz w:val="16"/>
                <w:szCs w:val="16"/>
              </w:rPr>
              <w:t>MERS</w:t>
            </w:r>
          </w:p>
        </w:tc>
      </w:tr>
      <w:tr w:rsidR="00371568" w14:paraId="172C2BAA" w14:textId="77777777">
        <w:tc>
          <w:tcPr>
            <w:tcW w:w="1440" w:type="dxa"/>
            <w:tcBorders>
              <w:top w:val="nil"/>
              <w:bottom w:val="nil"/>
              <w:right w:val="nil"/>
            </w:tcBorders>
            <w:shd w:val="clear" w:color="auto" w:fill="auto"/>
            <w:tcMar>
              <w:top w:w="72" w:type="dxa"/>
              <w:left w:w="72" w:type="dxa"/>
              <w:bottom w:w="72" w:type="dxa"/>
              <w:right w:w="72" w:type="dxa"/>
            </w:tcMar>
          </w:tcPr>
          <w:p w14:paraId="04265CB5"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4EBF2CF2" w14:textId="77777777" w:rsidR="00371568" w:rsidRDefault="00B24459">
            <w:pPr>
              <w:pStyle w:val="normal0"/>
              <w:widowControl w:val="0"/>
              <w:spacing w:line="240" w:lineRule="auto"/>
              <w:rPr>
                <w:sz w:val="16"/>
                <w:szCs w:val="16"/>
              </w:rPr>
            </w:pPr>
            <w:r>
              <w:rPr>
                <w:sz w:val="16"/>
                <w:szCs w:val="16"/>
              </w:rPr>
              <w:t>Evidence Sentences</w:t>
            </w:r>
          </w:p>
        </w:tc>
      </w:tr>
      <w:tr w:rsidR="00371568" w14:paraId="2A7B0D75"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1493D3E1" w14:textId="77777777" w:rsidR="00371568" w:rsidRDefault="00B24459">
            <w:pPr>
              <w:pStyle w:val="normal0"/>
              <w:widowControl w:val="0"/>
              <w:spacing w:line="240" w:lineRule="auto"/>
              <w:rPr>
                <w:sz w:val="16"/>
                <w:szCs w:val="16"/>
              </w:rPr>
            </w:pPr>
            <w:r>
              <w:rPr>
                <w:sz w:val="16"/>
                <w:szCs w:val="16"/>
              </w:rPr>
              <w:t>26310922</w:t>
            </w:r>
          </w:p>
          <w:p w14:paraId="06341E48" w14:textId="77777777" w:rsidR="00371568" w:rsidRDefault="00B51CA3">
            <w:pPr>
              <w:pStyle w:val="normal0"/>
              <w:widowControl w:val="0"/>
              <w:spacing w:line="240" w:lineRule="auto"/>
              <w:rPr>
                <w:sz w:val="16"/>
                <w:szCs w:val="16"/>
              </w:rPr>
            </w:pPr>
            <w:hyperlink r:id="rId150">
              <w:r w:rsidR="00B24459">
                <w:rPr>
                  <w:color w:val="1155CC"/>
                  <w:sz w:val="16"/>
                  <w:szCs w:val="16"/>
                  <w:u w:val="single"/>
                </w:rPr>
                <w:t>PMC6024778</w:t>
              </w:r>
            </w:hyperlink>
          </w:p>
        </w:tc>
        <w:tc>
          <w:tcPr>
            <w:tcW w:w="7920" w:type="dxa"/>
            <w:vMerge w:val="restart"/>
            <w:tcBorders>
              <w:top w:val="nil"/>
              <w:left w:val="nil"/>
              <w:bottom w:val="nil"/>
            </w:tcBorders>
            <w:shd w:val="clear" w:color="auto" w:fill="FAFAFA"/>
            <w:tcMar>
              <w:top w:w="72" w:type="dxa"/>
              <w:left w:w="72" w:type="dxa"/>
              <w:bottom w:w="72" w:type="dxa"/>
              <w:right w:w="72" w:type="dxa"/>
            </w:tcMar>
          </w:tcPr>
          <w:p w14:paraId="187A64D5" w14:textId="77777777" w:rsidR="00371568" w:rsidRDefault="00B24459">
            <w:pPr>
              <w:pStyle w:val="normal0"/>
              <w:widowControl w:val="0"/>
              <w:spacing w:line="240" w:lineRule="auto"/>
              <w:rPr>
                <w:sz w:val="16"/>
                <w:szCs w:val="16"/>
              </w:rPr>
            </w:pPr>
            <w:r>
              <w:rPr>
                <w:sz w:val="16"/>
                <w:szCs w:val="16"/>
              </w:rPr>
              <w:t xml:space="preserve">From the primary screening,  we identified several drugs including chloroquine,  amodiaquine,  and chloropromazine analogs that have previously been reported as inhibitors of the MERS-CoV by other groups,  indicating the validity of our screening results. </w:t>
            </w:r>
          </w:p>
        </w:tc>
      </w:tr>
      <w:tr w:rsidR="00371568" w14:paraId="39A349DC" w14:textId="77777777">
        <w:trPr>
          <w:trHeight w:val="304"/>
        </w:trPr>
        <w:tc>
          <w:tcPr>
            <w:tcW w:w="1440" w:type="dxa"/>
            <w:vMerge/>
            <w:tcBorders>
              <w:top w:val="nil"/>
              <w:right w:val="nil"/>
            </w:tcBorders>
            <w:shd w:val="clear" w:color="auto" w:fill="auto"/>
            <w:tcMar>
              <w:top w:w="72" w:type="dxa"/>
              <w:left w:w="72" w:type="dxa"/>
              <w:bottom w:w="72" w:type="dxa"/>
              <w:right w:w="72" w:type="dxa"/>
            </w:tcMar>
          </w:tcPr>
          <w:p w14:paraId="4DBFFF52"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59B2C102" w14:textId="77777777" w:rsidR="00371568" w:rsidRDefault="00371568">
            <w:pPr>
              <w:pStyle w:val="normal0"/>
              <w:widowControl w:val="0"/>
              <w:spacing w:line="240" w:lineRule="auto"/>
              <w:rPr>
                <w:sz w:val="16"/>
                <w:szCs w:val="16"/>
              </w:rPr>
            </w:pPr>
          </w:p>
        </w:tc>
      </w:tr>
      <w:tr w:rsidR="00371568" w14:paraId="14B42678" w14:textId="77777777">
        <w:trPr>
          <w:trHeight w:val="184"/>
        </w:trPr>
        <w:tc>
          <w:tcPr>
            <w:tcW w:w="1440" w:type="dxa"/>
            <w:vMerge/>
            <w:tcBorders>
              <w:top w:val="nil"/>
              <w:bottom w:val="nil"/>
              <w:right w:val="nil"/>
            </w:tcBorders>
            <w:shd w:val="clear" w:color="auto" w:fill="FAFAFA"/>
            <w:tcMar>
              <w:top w:w="72" w:type="dxa"/>
              <w:left w:w="72" w:type="dxa"/>
              <w:bottom w:w="72" w:type="dxa"/>
              <w:right w:w="72" w:type="dxa"/>
            </w:tcMar>
          </w:tcPr>
          <w:p w14:paraId="4855587C" w14:textId="77777777" w:rsidR="00371568" w:rsidRDefault="00371568">
            <w:pPr>
              <w:pStyle w:val="normal0"/>
              <w:widowControl w:val="0"/>
              <w:spacing w:line="240" w:lineRule="auto"/>
              <w:rPr>
                <w:sz w:val="16"/>
                <w:szCs w:val="16"/>
              </w:rPr>
            </w:pPr>
          </w:p>
        </w:tc>
        <w:tc>
          <w:tcPr>
            <w:tcW w:w="7920" w:type="dxa"/>
            <w:vMerge/>
            <w:tcBorders>
              <w:top w:val="nil"/>
              <w:left w:val="nil"/>
              <w:bottom w:val="nil"/>
            </w:tcBorders>
            <w:shd w:val="clear" w:color="auto" w:fill="FAFAFA"/>
            <w:tcMar>
              <w:top w:w="72" w:type="dxa"/>
              <w:left w:w="72" w:type="dxa"/>
              <w:bottom w:w="72" w:type="dxa"/>
              <w:right w:w="72" w:type="dxa"/>
            </w:tcMar>
          </w:tcPr>
          <w:p w14:paraId="0D30658A" w14:textId="77777777" w:rsidR="00371568" w:rsidRDefault="00371568">
            <w:pPr>
              <w:pStyle w:val="normal0"/>
              <w:widowControl w:val="0"/>
              <w:spacing w:line="240" w:lineRule="auto"/>
              <w:rPr>
                <w:sz w:val="16"/>
                <w:szCs w:val="16"/>
              </w:rPr>
            </w:pPr>
          </w:p>
        </w:tc>
      </w:tr>
      <w:tr w:rsidR="00371568" w14:paraId="7CCE7E60" w14:textId="77777777">
        <w:trPr>
          <w:trHeight w:val="184"/>
        </w:trPr>
        <w:tc>
          <w:tcPr>
            <w:tcW w:w="1440" w:type="dxa"/>
            <w:vMerge/>
            <w:tcBorders>
              <w:top w:val="nil"/>
              <w:right w:val="nil"/>
            </w:tcBorders>
            <w:shd w:val="clear" w:color="auto" w:fill="auto"/>
            <w:tcMar>
              <w:top w:w="72" w:type="dxa"/>
              <w:left w:w="72" w:type="dxa"/>
              <w:bottom w:w="72" w:type="dxa"/>
              <w:right w:w="72" w:type="dxa"/>
            </w:tcMar>
          </w:tcPr>
          <w:p w14:paraId="5E347A12"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1E3BF263" w14:textId="77777777" w:rsidR="00371568" w:rsidRDefault="00371568">
            <w:pPr>
              <w:pStyle w:val="normal0"/>
              <w:widowControl w:val="0"/>
              <w:spacing w:line="240" w:lineRule="auto"/>
              <w:rPr>
                <w:sz w:val="16"/>
                <w:szCs w:val="16"/>
              </w:rPr>
            </w:pPr>
          </w:p>
        </w:tc>
      </w:tr>
    </w:tbl>
    <w:p w14:paraId="18D334D8" w14:textId="77777777" w:rsidR="00371568" w:rsidRDefault="00371568">
      <w:pPr>
        <w:pStyle w:val="normal0"/>
        <w:rPr>
          <w:rFonts w:ascii="Arial" w:eastAsia="Arial" w:hAnsi="Arial" w:cs="Arial"/>
          <w:sz w:val="20"/>
          <w:szCs w:val="20"/>
        </w:rPr>
      </w:pPr>
    </w:p>
    <w:p w14:paraId="799F01A1" w14:textId="77777777" w:rsidR="00371568" w:rsidRDefault="00371568">
      <w:pPr>
        <w:pStyle w:val="normal0"/>
      </w:pPr>
    </w:p>
    <w:tbl>
      <w:tblPr>
        <w:tblStyle w:val="afe"/>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7769B8B2" w14:textId="77777777">
        <w:tc>
          <w:tcPr>
            <w:tcW w:w="1440" w:type="dxa"/>
            <w:tcBorders>
              <w:bottom w:val="nil"/>
              <w:right w:val="nil"/>
            </w:tcBorders>
            <w:shd w:val="clear" w:color="auto" w:fill="F2F2F2"/>
            <w:tcMar>
              <w:top w:w="72" w:type="dxa"/>
              <w:left w:w="72" w:type="dxa"/>
              <w:bottom w:w="72" w:type="dxa"/>
              <w:right w:w="72" w:type="dxa"/>
            </w:tcMar>
          </w:tcPr>
          <w:p w14:paraId="640E8269"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1BADD8FA" w14:textId="77777777" w:rsidR="00371568" w:rsidRDefault="00B24459">
            <w:pPr>
              <w:pStyle w:val="normal0"/>
              <w:widowControl w:val="0"/>
              <w:spacing w:line="240" w:lineRule="auto"/>
              <w:rPr>
                <w:b/>
              </w:rPr>
            </w:pPr>
            <w:r>
              <w:rPr>
                <w:b/>
                <w:sz w:val="16"/>
                <w:szCs w:val="16"/>
              </w:rPr>
              <w:t>EBOV</w:t>
            </w:r>
          </w:p>
        </w:tc>
      </w:tr>
      <w:tr w:rsidR="00371568" w14:paraId="60D15395" w14:textId="77777777">
        <w:tc>
          <w:tcPr>
            <w:tcW w:w="1440" w:type="dxa"/>
            <w:tcBorders>
              <w:top w:val="nil"/>
              <w:bottom w:val="nil"/>
              <w:right w:val="nil"/>
            </w:tcBorders>
            <w:shd w:val="clear" w:color="auto" w:fill="auto"/>
            <w:tcMar>
              <w:top w:w="72" w:type="dxa"/>
              <w:left w:w="72" w:type="dxa"/>
              <w:bottom w:w="72" w:type="dxa"/>
              <w:right w:w="72" w:type="dxa"/>
            </w:tcMar>
          </w:tcPr>
          <w:p w14:paraId="2DDF889D"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7388C3ED" w14:textId="77777777" w:rsidR="00371568" w:rsidRDefault="00B24459">
            <w:pPr>
              <w:pStyle w:val="normal0"/>
              <w:widowControl w:val="0"/>
              <w:spacing w:line="240" w:lineRule="auto"/>
              <w:rPr>
                <w:sz w:val="16"/>
                <w:szCs w:val="16"/>
              </w:rPr>
            </w:pPr>
            <w:r>
              <w:rPr>
                <w:sz w:val="16"/>
                <w:szCs w:val="16"/>
              </w:rPr>
              <w:t>Evidence Sentences</w:t>
            </w:r>
          </w:p>
        </w:tc>
      </w:tr>
      <w:tr w:rsidR="00371568" w14:paraId="04652C8F" w14:textId="77777777">
        <w:tc>
          <w:tcPr>
            <w:tcW w:w="1440" w:type="dxa"/>
            <w:tcBorders>
              <w:top w:val="nil"/>
              <w:bottom w:val="nil"/>
              <w:right w:val="nil"/>
            </w:tcBorders>
            <w:shd w:val="clear" w:color="auto" w:fill="FAFAFA"/>
            <w:tcMar>
              <w:top w:w="72" w:type="dxa"/>
              <w:left w:w="72" w:type="dxa"/>
              <w:bottom w:w="72" w:type="dxa"/>
              <w:right w:w="72" w:type="dxa"/>
            </w:tcMar>
          </w:tcPr>
          <w:p w14:paraId="598057F7" w14:textId="77777777" w:rsidR="00371568" w:rsidRDefault="00B24459">
            <w:pPr>
              <w:pStyle w:val="normal0"/>
              <w:widowControl w:val="0"/>
              <w:spacing w:line="240" w:lineRule="auto"/>
              <w:rPr>
                <w:sz w:val="16"/>
                <w:szCs w:val="16"/>
              </w:rPr>
            </w:pPr>
            <w:r>
              <w:rPr>
                <w:sz w:val="16"/>
                <w:szCs w:val="16"/>
              </w:rPr>
              <w:t>29759926</w:t>
            </w:r>
          </w:p>
          <w:p w14:paraId="2BBB7A98" w14:textId="77777777" w:rsidR="00371568" w:rsidRDefault="00B51CA3">
            <w:pPr>
              <w:pStyle w:val="normal0"/>
              <w:widowControl w:val="0"/>
              <w:spacing w:line="240" w:lineRule="auto"/>
              <w:rPr>
                <w:sz w:val="16"/>
                <w:szCs w:val="16"/>
              </w:rPr>
            </w:pPr>
            <w:hyperlink r:id="rId151">
              <w:r w:rsidR="00B24459">
                <w:rPr>
                  <w:color w:val="1155CC"/>
                  <w:sz w:val="16"/>
                  <w:szCs w:val="16"/>
                  <w:u w:val="single"/>
                </w:rPr>
                <w:t>PMC7126639</w:t>
              </w:r>
            </w:hyperlink>
          </w:p>
        </w:tc>
        <w:tc>
          <w:tcPr>
            <w:tcW w:w="7920" w:type="dxa"/>
            <w:tcBorders>
              <w:top w:val="nil"/>
              <w:left w:val="nil"/>
              <w:bottom w:val="nil"/>
            </w:tcBorders>
            <w:shd w:val="clear" w:color="auto" w:fill="FAFAFA"/>
            <w:tcMar>
              <w:top w:w="72" w:type="dxa"/>
              <w:left w:w="72" w:type="dxa"/>
              <w:bottom w:w="72" w:type="dxa"/>
              <w:right w:w="72" w:type="dxa"/>
            </w:tcMar>
          </w:tcPr>
          <w:p w14:paraId="525AE738" w14:textId="77777777" w:rsidR="00371568" w:rsidRDefault="00B24459">
            <w:pPr>
              <w:pStyle w:val="normal0"/>
              <w:widowControl w:val="0"/>
              <w:spacing w:line="240" w:lineRule="auto"/>
              <w:rPr>
                <w:sz w:val="16"/>
                <w:szCs w:val="16"/>
              </w:rPr>
            </w:pPr>
            <w:r>
              <w:rPr>
                <w:sz w:val="16"/>
                <w:szCs w:val="16"/>
              </w:rPr>
              <w:t>Treatment of EBOV-infected patients with these drugs has been associated with a decrease in fatality rate compared to control patients.</w:t>
            </w:r>
          </w:p>
        </w:tc>
      </w:tr>
      <w:tr w:rsidR="00371568" w14:paraId="3A22B2AD" w14:textId="77777777">
        <w:trPr>
          <w:trHeight w:val="304"/>
        </w:trPr>
        <w:tc>
          <w:tcPr>
            <w:tcW w:w="1440" w:type="dxa"/>
            <w:vMerge w:val="restart"/>
            <w:tcBorders>
              <w:top w:val="nil"/>
              <w:right w:val="nil"/>
            </w:tcBorders>
            <w:shd w:val="clear" w:color="auto" w:fill="auto"/>
            <w:tcMar>
              <w:top w:w="72" w:type="dxa"/>
              <w:left w:w="72" w:type="dxa"/>
              <w:bottom w:w="72" w:type="dxa"/>
              <w:right w:w="72" w:type="dxa"/>
            </w:tcMar>
          </w:tcPr>
          <w:p w14:paraId="386B1BED" w14:textId="77777777" w:rsidR="00371568" w:rsidRDefault="00B24459">
            <w:pPr>
              <w:pStyle w:val="normal0"/>
              <w:widowControl w:val="0"/>
              <w:spacing w:line="240" w:lineRule="auto"/>
              <w:rPr>
                <w:sz w:val="16"/>
                <w:szCs w:val="16"/>
              </w:rPr>
            </w:pPr>
            <w:r>
              <w:rPr>
                <w:sz w:val="16"/>
                <w:szCs w:val="16"/>
              </w:rPr>
              <w:t>32320852</w:t>
            </w:r>
          </w:p>
          <w:p w14:paraId="001B32DC" w14:textId="77777777" w:rsidR="00371568" w:rsidRDefault="00B51CA3">
            <w:pPr>
              <w:pStyle w:val="normal0"/>
              <w:widowControl w:val="0"/>
              <w:spacing w:line="240" w:lineRule="auto"/>
              <w:rPr>
                <w:sz w:val="16"/>
                <w:szCs w:val="16"/>
              </w:rPr>
            </w:pPr>
            <w:hyperlink r:id="rId152">
              <w:r w:rsidR="00B24459">
                <w:rPr>
                  <w:color w:val="1155CC"/>
                  <w:sz w:val="16"/>
                  <w:szCs w:val="16"/>
                  <w:u w:val="single"/>
                </w:rPr>
                <w:t>PMC7167229</w:t>
              </w:r>
            </w:hyperlink>
          </w:p>
        </w:tc>
        <w:tc>
          <w:tcPr>
            <w:tcW w:w="7920" w:type="dxa"/>
            <w:vMerge w:val="restart"/>
            <w:tcBorders>
              <w:top w:val="nil"/>
              <w:left w:val="nil"/>
            </w:tcBorders>
            <w:shd w:val="clear" w:color="auto" w:fill="auto"/>
            <w:tcMar>
              <w:top w:w="72" w:type="dxa"/>
              <w:left w:w="72" w:type="dxa"/>
              <w:bottom w:w="72" w:type="dxa"/>
              <w:right w:w="72" w:type="dxa"/>
            </w:tcMar>
          </w:tcPr>
          <w:p w14:paraId="2E7ADAA5" w14:textId="77777777" w:rsidR="00371568" w:rsidRDefault="00B24459">
            <w:pPr>
              <w:pStyle w:val="normal0"/>
              <w:widowControl w:val="0"/>
              <w:spacing w:line="240" w:lineRule="auto"/>
              <w:rPr>
                <w:sz w:val="16"/>
                <w:szCs w:val="16"/>
              </w:rPr>
            </w:pPr>
            <w:r>
              <w:rPr>
                <w:sz w:val="16"/>
                <w:szCs w:val="16"/>
              </w:rPr>
              <w:t>An early drug identified by these screens was the antimalarial amodiaquine,  … was used for malaria treatment in some Ebola patients ….</w:t>
            </w:r>
          </w:p>
        </w:tc>
      </w:tr>
      <w:tr w:rsidR="00371568" w14:paraId="7302DFCE" w14:textId="77777777">
        <w:trPr>
          <w:trHeight w:val="304"/>
        </w:trPr>
        <w:tc>
          <w:tcPr>
            <w:tcW w:w="1440" w:type="dxa"/>
            <w:vMerge/>
            <w:tcBorders>
              <w:top w:val="nil"/>
              <w:bottom w:val="nil"/>
              <w:right w:val="nil"/>
            </w:tcBorders>
            <w:shd w:val="clear" w:color="auto" w:fill="FAFAFA"/>
            <w:tcMar>
              <w:top w:w="72" w:type="dxa"/>
              <w:left w:w="72" w:type="dxa"/>
              <w:bottom w:w="72" w:type="dxa"/>
              <w:right w:w="72" w:type="dxa"/>
            </w:tcMar>
          </w:tcPr>
          <w:p w14:paraId="602D6AB1" w14:textId="77777777" w:rsidR="00371568" w:rsidRDefault="00371568">
            <w:pPr>
              <w:pStyle w:val="normal0"/>
              <w:widowControl w:val="0"/>
              <w:spacing w:line="240" w:lineRule="auto"/>
              <w:rPr>
                <w:sz w:val="16"/>
                <w:szCs w:val="16"/>
              </w:rPr>
            </w:pPr>
          </w:p>
        </w:tc>
        <w:tc>
          <w:tcPr>
            <w:tcW w:w="7920" w:type="dxa"/>
            <w:vMerge/>
            <w:tcBorders>
              <w:top w:val="nil"/>
              <w:left w:val="nil"/>
              <w:bottom w:val="nil"/>
            </w:tcBorders>
            <w:shd w:val="clear" w:color="auto" w:fill="FAFAFA"/>
            <w:tcMar>
              <w:top w:w="72" w:type="dxa"/>
              <w:left w:w="72" w:type="dxa"/>
              <w:bottom w:w="72" w:type="dxa"/>
              <w:right w:w="72" w:type="dxa"/>
            </w:tcMar>
          </w:tcPr>
          <w:p w14:paraId="4962EBF5" w14:textId="77777777" w:rsidR="00371568" w:rsidRDefault="00371568">
            <w:pPr>
              <w:pStyle w:val="normal0"/>
              <w:widowControl w:val="0"/>
              <w:spacing w:line="240" w:lineRule="auto"/>
              <w:rPr>
                <w:sz w:val="16"/>
                <w:szCs w:val="16"/>
              </w:rPr>
            </w:pPr>
          </w:p>
        </w:tc>
      </w:tr>
      <w:tr w:rsidR="00371568" w14:paraId="6DD99F6D" w14:textId="77777777">
        <w:trPr>
          <w:trHeight w:val="184"/>
        </w:trPr>
        <w:tc>
          <w:tcPr>
            <w:tcW w:w="1440" w:type="dxa"/>
            <w:vMerge/>
            <w:tcBorders>
              <w:top w:val="nil"/>
              <w:right w:val="nil"/>
            </w:tcBorders>
            <w:shd w:val="clear" w:color="auto" w:fill="auto"/>
            <w:tcMar>
              <w:top w:w="72" w:type="dxa"/>
              <w:left w:w="72" w:type="dxa"/>
              <w:bottom w:w="72" w:type="dxa"/>
              <w:right w:w="72" w:type="dxa"/>
            </w:tcMar>
          </w:tcPr>
          <w:p w14:paraId="5050DED1"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4980D0DE" w14:textId="77777777" w:rsidR="00371568" w:rsidRDefault="00371568">
            <w:pPr>
              <w:pStyle w:val="normal0"/>
              <w:widowControl w:val="0"/>
              <w:spacing w:line="240" w:lineRule="auto"/>
              <w:rPr>
                <w:sz w:val="16"/>
                <w:szCs w:val="16"/>
              </w:rPr>
            </w:pPr>
          </w:p>
        </w:tc>
      </w:tr>
    </w:tbl>
    <w:p w14:paraId="50C5FD13" w14:textId="77777777" w:rsidR="00371568" w:rsidRDefault="00371568">
      <w:pPr>
        <w:pStyle w:val="normal0"/>
        <w:spacing w:line="276" w:lineRule="auto"/>
        <w:rPr>
          <w:rFonts w:ascii="Arial" w:eastAsia="Arial" w:hAnsi="Arial" w:cs="Arial"/>
          <w:b/>
        </w:rPr>
      </w:pPr>
    </w:p>
    <w:p w14:paraId="568AB212" w14:textId="77777777" w:rsidR="00371568" w:rsidRDefault="00B24459">
      <w:pPr>
        <w:pStyle w:val="Heading1"/>
        <w:spacing w:line="276" w:lineRule="auto"/>
        <w:rPr>
          <w:rFonts w:ascii="Arial" w:eastAsia="Arial" w:hAnsi="Arial" w:cs="Arial"/>
        </w:rPr>
      </w:pPr>
      <w:bookmarkStart w:id="34" w:name="_3g29fjx4k97g" w:colFirst="0" w:colLast="0"/>
      <w:bookmarkEnd w:id="34"/>
      <w:r>
        <w:t>Section 5: Who is studying the drug? (Source/lab name)</w:t>
      </w:r>
    </w:p>
    <w:p w14:paraId="21DE3329" w14:textId="77777777" w:rsidR="00371568" w:rsidRDefault="00371568">
      <w:pPr>
        <w:pStyle w:val="normal0"/>
      </w:pPr>
    </w:p>
    <w:tbl>
      <w:tblPr>
        <w:tblStyle w:val="aff"/>
        <w:tblW w:w="936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275"/>
        <w:gridCol w:w="8085"/>
      </w:tblGrid>
      <w:tr w:rsidR="00371568" w14:paraId="6A219AC6" w14:textId="77777777">
        <w:trPr>
          <w:trHeight w:val="315"/>
        </w:trPr>
        <w:tc>
          <w:tcPr>
            <w:tcW w:w="1275" w:type="dxa"/>
            <w:tcBorders>
              <w:top w:val="single" w:sz="8" w:space="0" w:color="000000"/>
              <w:left w:val="single" w:sz="8" w:space="0" w:color="000000"/>
              <w:bottom w:val="nil"/>
              <w:right w:val="nil"/>
            </w:tcBorders>
            <w:shd w:val="clear" w:color="auto" w:fill="F2F2F2"/>
            <w:tcMar>
              <w:top w:w="40" w:type="dxa"/>
              <w:left w:w="40" w:type="dxa"/>
              <w:bottom w:w="40" w:type="dxa"/>
              <w:right w:w="40" w:type="dxa"/>
            </w:tcMar>
            <w:vAlign w:val="bottom"/>
          </w:tcPr>
          <w:p w14:paraId="645D5E78" w14:textId="77777777" w:rsidR="00371568" w:rsidRDefault="00B24459">
            <w:pPr>
              <w:pStyle w:val="normal0"/>
              <w:widowControl w:val="0"/>
              <w:spacing w:line="276" w:lineRule="auto"/>
              <w:rPr>
                <w:rFonts w:ascii="Arial" w:eastAsia="Arial" w:hAnsi="Arial" w:cs="Arial"/>
                <w:sz w:val="20"/>
                <w:szCs w:val="20"/>
              </w:rPr>
            </w:pPr>
            <w:r>
              <w:rPr>
                <w:b/>
              </w:rPr>
              <w:lastRenderedPageBreak/>
              <w:t>Researcher</w:t>
            </w:r>
          </w:p>
        </w:tc>
        <w:tc>
          <w:tcPr>
            <w:tcW w:w="8084" w:type="dxa"/>
            <w:tcBorders>
              <w:top w:val="single" w:sz="8" w:space="0" w:color="000000"/>
              <w:left w:val="nil"/>
              <w:bottom w:val="nil"/>
              <w:right w:val="single" w:sz="8" w:space="0" w:color="000000"/>
            </w:tcBorders>
            <w:shd w:val="clear" w:color="auto" w:fill="F2F2F2"/>
            <w:tcMar>
              <w:top w:w="40" w:type="dxa"/>
              <w:left w:w="40" w:type="dxa"/>
              <w:bottom w:w="40" w:type="dxa"/>
              <w:right w:w="40" w:type="dxa"/>
            </w:tcMar>
            <w:vAlign w:val="bottom"/>
          </w:tcPr>
          <w:p w14:paraId="6CFE12BC" w14:textId="77777777" w:rsidR="00371568" w:rsidRDefault="00B24459">
            <w:pPr>
              <w:pStyle w:val="normal0"/>
              <w:widowControl w:val="0"/>
              <w:spacing w:line="276" w:lineRule="auto"/>
              <w:rPr>
                <w:rFonts w:ascii="Arial" w:eastAsia="Arial" w:hAnsi="Arial" w:cs="Arial"/>
                <w:sz w:val="20"/>
                <w:szCs w:val="20"/>
              </w:rPr>
            </w:pPr>
            <w:r>
              <w:rPr>
                <w:b/>
              </w:rPr>
              <w:t>Affiliation</w:t>
            </w:r>
          </w:p>
        </w:tc>
      </w:tr>
      <w:tr w:rsidR="00371568" w14:paraId="54E44AF7" w14:textId="77777777">
        <w:trPr>
          <w:trHeight w:val="390"/>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63B8E19" w14:textId="77777777" w:rsidR="00371568" w:rsidRDefault="00B24459">
            <w:pPr>
              <w:pStyle w:val="normal0"/>
              <w:widowControl w:val="0"/>
              <w:spacing w:line="276" w:lineRule="auto"/>
              <w:rPr>
                <w:rFonts w:ascii="Arial" w:eastAsia="Arial" w:hAnsi="Arial" w:cs="Arial"/>
                <w:sz w:val="20"/>
                <w:szCs w:val="20"/>
              </w:rPr>
            </w:pPr>
            <w:r>
              <w:rPr>
                <w:sz w:val="16"/>
                <w:szCs w:val="16"/>
              </w:rPr>
              <w:t>Thanigaimalai Pillaiyar</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5C72BB3" w14:textId="77777777" w:rsidR="00371568" w:rsidRDefault="00B24459">
            <w:pPr>
              <w:pStyle w:val="normal0"/>
              <w:widowControl w:val="0"/>
              <w:spacing w:line="276" w:lineRule="auto"/>
              <w:rPr>
                <w:sz w:val="16"/>
                <w:szCs w:val="16"/>
              </w:rPr>
            </w:pPr>
            <w:r>
              <w:rPr>
                <w:sz w:val="16"/>
                <w:szCs w:val="16"/>
              </w:rPr>
              <w:t>PharmaCenter Bonn, Pharmaceutical Institute, Department of Pharmaceutical and Medicinal Chemistry, University of Bonn, An der Immenburg 4, D-53121 Bonn, Germany.</w:t>
            </w:r>
          </w:p>
        </w:tc>
      </w:tr>
      <w:tr w:rsidR="00371568" w14:paraId="224E6481" w14:textId="77777777">
        <w:trPr>
          <w:trHeight w:val="390"/>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51CD6DF" w14:textId="77777777" w:rsidR="00371568" w:rsidRDefault="00B24459">
            <w:pPr>
              <w:pStyle w:val="normal0"/>
              <w:widowControl w:val="0"/>
              <w:spacing w:line="276" w:lineRule="auto"/>
              <w:rPr>
                <w:rFonts w:ascii="Arial" w:eastAsia="Arial" w:hAnsi="Arial" w:cs="Arial"/>
                <w:sz w:val="20"/>
                <w:szCs w:val="20"/>
              </w:rPr>
            </w:pPr>
            <w:r>
              <w:rPr>
                <w:sz w:val="16"/>
                <w:szCs w:val="16"/>
              </w:rPr>
              <w:t>Sangeetha Meenakshisundaram</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E6C0D7D"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Chemistry, Sri Krishna College of Engineering and Technology, Coimbatore, Tamil Nadu, India.</w:t>
            </w:r>
          </w:p>
        </w:tc>
      </w:tr>
      <w:tr w:rsidR="00371568" w14:paraId="011FCF13"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4727883" w14:textId="77777777" w:rsidR="00371568" w:rsidRDefault="00B24459">
            <w:pPr>
              <w:pStyle w:val="normal0"/>
              <w:widowControl w:val="0"/>
              <w:spacing w:line="276" w:lineRule="auto"/>
              <w:rPr>
                <w:rFonts w:ascii="Arial" w:eastAsia="Arial" w:hAnsi="Arial" w:cs="Arial"/>
                <w:sz w:val="20"/>
                <w:szCs w:val="20"/>
              </w:rPr>
            </w:pPr>
            <w:r>
              <w:rPr>
                <w:sz w:val="16"/>
                <w:szCs w:val="16"/>
              </w:rPr>
              <w:t>Manoj Manickam</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68616A7"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Chemistry, PSG Institute of Technology and Applied Research, Coimbatore, Tamil Nadu, India.</w:t>
            </w:r>
          </w:p>
        </w:tc>
      </w:tr>
      <w:tr w:rsidR="00371568" w14:paraId="175FA5D6" w14:textId="77777777">
        <w:trPr>
          <w:trHeight w:val="390"/>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C57CD8A" w14:textId="77777777" w:rsidR="00371568" w:rsidRDefault="00B24459">
            <w:pPr>
              <w:pStyle w:val="normal0"/>
              <w:widowControl w:val="0"/>
              <w:spacing w:line="276" w:lineRule="auto"/>
              <w:rPr>
                <w:rFonts w:ascii="Arial" w:eastAsia="Arial" w:hAnsi="Arial" w:cs="Arial"/>
                <w:sz w:val="20"/>
                <w:szCs w:val="20"/>
              </w:rPr>
            </w:pPr>
            <w:r>
              <w:rPr>
                <w:sz w:val="16"/>
                <w:szCs w:val="16"/>
              </w:rPr>
              <w:t>Murugesan Sankaranarayanan</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F750579"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Pharmacy, Birla Institute of Technology and Science Pilani, Pilani Campus, Pilani, 333031, Rajasthan, India.</w:t>
            </w:r>
          </w:p>
        </w:tc>
      </w:tr>
      <w:tr w:rsidR="00371568" w14:paraId="4C2CB225"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B69C308" w14:textId="77777777" w:rsidR="00371568" w:rsidRDefault="00B24459">
            <w:pPr>
              <w:pStyle w:val="normal0"/>
              <w:widowControl w:val="0"/>
              <w:spacing w:line="276" w:lineRule="auto"/>
              <w:rPr>
                <w:rFonts w:ascii="Arial" w:eastAsia="Arial" w:hAnsi="Arial" w:cs="Arial"/>
                <w:sz w:val="20"/>
                <w:szCs w:val="20"/>
              </w:rPr>
            </w:pPr>
            <w:r>
              <w:rPr>
                <w:sz w:val="16"/>
                <w:szCs w:val="16"/>
              </w:rPr>
              <w:t>Jin Soo Shin</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36BDDE7" w14:textId="77777777" w:rsidR="00371568" w:rsidRDefault="00B24459">
            <w:pPr>
              <w:pStyle w:val="normal0"/>
              <w:widowControl w:val="0"/>
              <w:spacing w:line="276" w:lineRule="auto"/>
              <w:rPr>
                <w:rFonts w:ascii="Arial" w:eastAsia="Arial" w:hAnsi="Arial" w:cs="Arial"/>
                <w:sz w:val="20"/>
                <w:szCs w:val="20"/>
              </w:rPr>
            </w:pPr>
            <w:r>
              <w:rPr>
                <w:sz w:val="16"/>
                <w:szCs w:val="16"/>
              </w:rPr>
              <w:t>Infectious Diseases Therapeutic Research Center, Korea Research Institute of Chemical Technology (KRICT), Daejeon 34114, Korea.</w:t>
            </w:r>
          </w:p>
        </w:tc>
      </w:tr>
      <w:tr w:rsidR="00371568" w14:paraId="3E6977DA"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9BB1D5D" w14:textId="77777777" w:rsidR="00371568" w:rsidRDefault="00B24459">
            <w:pPr>
              <w:pStyle w:val="normal0"/>
              <w:widowControl w:val="0"/>
              <w:spacing w:line="276" w:lineRule="auto"/>
              <w:rPr>
                <w:rFonts w:ascii="Arial" w:eastAsia="Arial" w:hAnsi="Arial" w:cs="Arial"/>
                <w:sz w:val="20"/>
                <w:szCs w:val="20"/>
              </w:rPr>
            </w:pPr>
            <w:r>
              <w:rPr>
                <w:sz w:val="16"/>
                <w:szCs w:val="16"/>
              </w:rPr>
              <w:t>Eunhye Jung</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A627684" w14:textId="77777777" w:rsidR="00371568" w:rsidRDefault="00B24459">
            <w:pPr>
              <w:pStyle w:val="normal0"/>
              <w:widowControl w:val="0"/>
              <w:spacing w:line="276" w:lineRule="auto"/>
              <w:rPr>
                <w:rFonts w:ascii="Arial" w:eastAsia="Arial" w:hAnsi="Arial" w:cs="Arial"/>
                <w:sz w:val="20"/>
                <w:szCs w:val="20"/>
              </w:rPr>
            </w:pPr>
            <w:r>
              <w:rPr>
                <w:sz w:val="16"/>
                <w:szCs w:val="16"/>
              </w:rPr>
              <w:t>Virus Research Group, Korea Research Institute of Chemical Technology, Daejeon, Republic of Korea.</w:t>
            </w:r>
          </w:p>
        </w:tc>
      </w:tr>
      <w:tr w:rsidR="00371568" w14:paraId="74CB1D25"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F27AE20" w14:textId="77777777" w:rsidR="00371568" w:rsidRDefault="00B24459">
            <w:pPr>
              <w:pStyle w:val="normal0"/>
              <w:widowControl w:val="0"/>
              <w:spacing w:line="276" w:lineRule="auto"/>
              <w:rPr>
                <w:rFonts w:ascii="Arial" w:eastAsia="Arial" w:hAnsi="Arial" w:cs="Arial"/>
                <w:sz w:val="20"/>
                <w:szCs w:val="20"/>
              </w:rPr>
            </w:pPr>
            <w:r>
              <w:rPr>
                <w:sz w:val="16"/>
                <w:szCs w:val="16"/>
              </w:rPr>
              <w:t>Meehyein Kim</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04FE9D9" w14:textId="77777777" w:rsidR="00371568" w:rsidRDefault="00B24459">
            <w:pPr>
              <w:pStyle w:val="normal0"/>
              <w:widowControl w:val="0"/>
              <w:spacing w:line="276" w:lineRule="auto"/>
              <w:rPr>
                <w:rFonts w:ascii="Arial" w:eastAsia="Arial" w:hAnsi="Arial" w:cs="Arial"/>
                <w:sz w:val="20"/>
                <w:szCs w:val="20"/>
              </w:rPr>
            </w:pPr>
            <w:r>
              <w:rPr>
                <w:sz w:val="16"/>
                <w:szCs w:val="16"/>
              </w:rPr>
              <w:t>Infectious Diseases Therapeutic Research Center, Korea Research Institute of Chemical Technology (KRICT), Daejeon 34114, Korea.</w:t>
            </w:r>
          </w:p>
        </w:tc>
      </w:tr>
      <w:tr w:rsidR="00371568" w14:paraId="3126F2A5"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F2A0330" w14:textId="77777777" w:rsidR="00371568" w:rsidRDefault="00B24459">
            <w:pPr>
              <w:pStyle w:val="normal0"/>
              <w:widowControl w:val="0"/>
              <w:spacing w:line="276" w:lineRule="auto"/>
              <w:rPr>
                <w:rFonts w:ascii="Arial" w:eastAsia="Arial" w:hAnsi="Arial" w:cs="Arial"/>
                <w:sz w:val="20"/>
                <w:szCs w:val="20"/>
              </w:rPr>
            </w:pPr>
            <w:r>
              <w:rPr>
                <w:sz w:val="16"/>
                <w:szCs w:val="16"/>
              </w:rPr>
              <w:t>Ralph S Baric</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9C90DE5"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Microbiology and Immunology, University of North Carolina School of Medicine, Chapel Hill NC 27599, USA.</w:t>
            </w:r>
          </w:p>
        </w:tc>
      </w:tr>
      <w:tr w:rsidR="00371568" w14:paraId="605BDB13"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E375F83" w14:textId="77777777" w:rsidR="00371568" w:rsidRDefault="00B24459">
            <w:pPr>
              <w:pStyle w:val="normal0"/>
              <w:widowControl w:val="0"/>
              <w:spacing w:line="276" w:lineRule="auto"/>
              <w:rPr>
                <w:rFonts w:ascii="Arial" w:eastAsia="Arial" w:hAnsi="Arial" w:cs="Arial"/>
                <w:sz w:val="20"/>
                <w:szCs w:val="20"/>
              </w:rPr>
            </w:pPr>
            <w:r>
              <w:rPr>
                <w:sz w:val="16"/>
                <w:szCs w:val="16"/>
              </w:rPr>
              <w:t>Yun Young Go</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D57E793" w14:textId="77777777" w:rsidR="00371568" w:rsidRDefault="00B24459">
            <w:pPr>
              <w:pStyle w:val="normal0"/>
              <w:widowControl w:val="0"/>
              <w:spacing w:line="276" w:lineRule="auto"/>
              <w:rPr>
                <w:rFonts w:ascii="Arial" w:eastAsia="Arial" w:hAnsi="Arial" w:cs="Arial"/>
                <w:sz w:val="20"/>
                <w:szCs w:val="20"/>
              </w:rPr>
            </w:pPr>
            <w:r>
              <w:rPr>
                <w:sz w:val="16"/>
                <w:szCs w:val="16"/>
              </w:rPr>
              <w:t>Virus Research Group, Korea Research Institute of Chemical Technology, Daejeon, Republic of Korea. yygo@krict.re.kr.</w:t>
            </w:r>
          </w:p>
        </w:tc>
      </w:tr>
      <w:tr w:rsidR="00371568" w14:paraId="29EF1ADA"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EF05EAA" w14:textId="77777777" w:rsidR="00371568" w:rsidRDefault="00B24459">
            <w:pPr>
              <w:pStyle w:val="normal0"/>
              <w:widowControl w:val="0"/>
              <w:spacing w:line="276" w:lineRule="auto"/>
              <w:rPr>
                <w:rFonts w:ascii="Arial" w:eastAsia="Arial" w:hAnsi="Arial" w:cs="Arial"/>
                <w:sz w:val="20"/>
                <w:szCs w:val="20"/>
              </w:rPr>
            </w:pPr>
            <w:r>
              <w:rPr>
                <w:sz w:val="16"/>
                <w:szCs w:val="16"/>
              </w:rPr>
              <w:t>Beatrice Mercorelli</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66C75C7"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Molecular Medicine, University of Padova, Padova, Italy.</w:t>
            </w:r>
          </w:p>
        </w:tc>
      </w:tr>
      <w:tr w:rsidR="00371568" w14:paraId="29653BCA"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4E5E294" w14:textId="77777777" w:rsidR="00371568" w:rsidRDefault="00B24459">
            <w:pPr>
              <w:pStyle w:val="normal0"/>
              <w:widowControl w:val="0"/>
              <w:spacing w:line="276" w:lineRule="auto"/>
              <w:rPr>
                <w:rFonts w:ascii="Arial" w:eastAsia="Arial" w:hAnsi="Arial" w:cs="Arial"/>
                <w:sz w:val="20"/>
                <w:szCs w:val="20"/>
              </w:rPr>
            </w:pPr>
            <w:r>
              <w:rPr>
                <w:sz w:val="16"/>
                <w:szCs w:val="16"/>
              </w:rPr>
              <w:t>Giorgio Palù</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2322940"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Molecular Medicine, University of Padova, Padova, Italy.</w:t>
            </w:r>
          </w:p>
        </w:tc>
      </w:tr>
      <w:tr w:rsidR="00371568" w14:paraId="53BCEAE1"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BB38F6C" w14:textId="77777777" w:rsidR="00371568" w:rsidRDefault="00B24459">
            <w:pPr>
              <w:pStyle w:val="normal0"/>
              <w:widowControl w:val="0"/>
              <w:spacing w:line="276" w:lineRule="auto"/>
              <w:rPr>
                <w:rFonts w:ascii="Arial" w:eastAsia="Arial" w:hAnsi="Arial" w:cs="Arial"/>
                <w:sz w:val="20"/>
                <w:szCs w:val="20"/>
              </w:rPr>
            </w:pPr>
            <w:r>
              <w:rPr>
                <w:sz w:val="16"/>
                <w:szCs w:val="16"/>
              </w:rPr>
              <w:t>Arianna Loregian</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291F050"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Molecular Medicine, University of Padova, Padova, Italy. Electronic address: rianna.loregian@unipd.it.</w:t>
            </w:r>
          </w:p>
        </w:tc>
      </w:tr>
      <w:tr w:rsidR="00371568" w14:paraId="592AAA47"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18B8DF6" w14:textId="77777777" w:rsidR="00371568" w:rsidRDefault="00B24459">
            <w:pPr>
              <w:pStyle w:val="normal0"/>
              <w:widowControl w:val="0"/>
              <w:spacing w:line="276" w:lineRule="auto"/>
              <w:rPr>
                <w:rFonts w:ascii="Arial" w:eastAsia="Arial" w:hAnsi="Arial" w:cs="Arial"/>
                <w:sz w:val="20"/>
                <w:szCs w:val="20"/>
              </w:rPr>
            </w:pPr>
            <w:r>
              <w:rPr>
                <w:sz w:val="16"/>
                <w:szCs w:val="16"/>
              </w:rPr>
              <w:t>Elizabeth A Nelson</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1D1D023"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Medical Education, Dell Medical School, University of Texas at Austin, Austin, Texas, USA.</w:t>
            </w:r>
          </w:p>
        </w:tc>
      </w:tr>
      <w:tr w:rsidR="00371568" w14:paraId="4896AB09"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4D33E48" w14:textId="77777777" w:rsidR="00371568" w:rsidRDefault="00B24459">
            <w:pPr>
              <w:pStyle w:val="normal0"/>
              <w:widowControl w:val="0"/>
              <w:spacing w:line="276" w:lineRule="auto"/>
              <w:rPr>
                <w:rFonts w:ascii="Arial" w:eastAsia="Arial" w:hAnsi="Arial" w:cs="Arial"/>
                <w:sz w:val="20"/>
                <w:szCs w:val="20"/>
              </w:rPr>
            </w:pPr>
            <w:r>
              <w:rPr>
                <w:sz w:val="16"/>
                <w:szCs w:val="16"/>
              </w:rPr>
              <w:t>Julie Dyall</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7093DDA" w14:textId="77777777" w:rsidR="00371568" w:rsidRDefault="00B24459">
            <w:pPr>
              <w:pStyle w:val="normal0"/>
              <w:widowControl w:val="0"/>
              <w:spacing w:line="276" w:lineRule="auto"/>
              <w:rPr>
                <w:sz w:val="16"/>
                <w:szCs w:val="16"/>
              </w:rPr>
            </w:pPr>
            <w:r>
              <w:rPr>
                <w:sz w:val="16"/>
                <w:szCs w:val="16"/>
              </w:rPr>
              <w:t>Integrated Research Facility, National Institute of Allergy and Infectious Diseases, National Institutes of Health, Frederick, MD, 21702, USA. dyallj@niaid.nih.gov.</w:t>
            </w:r>
          </w:p>
        </w:tc>
      </w:tr>
      <w:tr w:rsidR="00371568" w14:paraId="529421AA"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72C661D" w14:textId="77777777" w:rsidR="00371568" w:rsidRDefault="00B24459">
            <w:pPr>
              <w:pStyle w:val="normal0"/>
              <w:widowControl w:val="0"/>
              <w:spacing w:line="276" w:lineRule="auto"/>
              <w:rPr>
                <w:rFonts w:ascii="Arial" w:eastAsia="Arial" w:hAnsi="Arial" w:cs="Arial"/>
                <w:sz w:val="20"/>
                <w:szCs w:val="20"/>
              </w:rPr>
            </w:pPr>
            <w:r>
              <w:rPr>
                <w:sz w:val="16"/>
                <w:szCs w:val="16"/>
              </w:rPr>
              <w:t>Thomas Hoenen</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D564B50" w14:textId="77777777" w:rsidR="00371568" w:rsidRDefault="00B24459">
            <w:pPr>
              <w:pStyle w:val="normal0"/>
              <w:widowControl w:val="0"/>
              <w:spacing w:line="276" w:lineRule="auto"/>
              <w:rPr>
                <w:rFonts w:ascii="Arial" w:eastAsia="Arial" w:hAnsi="Arial" w:cs="Arial"/>
                <w:sz w:val="20"/>
                <w:szCs w:val="20"/>
              </w:rPr>
            </w:pPr>
            <w:r>
              <w:rPr>
                <w:sz w:val="16"/>
                <w:szCs w:val="16"/>
              </w:rPr>
              <w:t>Institute of Molecular Virology and Cell Biology, Friedrich-Loeffler-Institut, Greifswald - Insel Riems, Germany.</w:t>
            </w:r>
          </w:p>
        </w:tc>
      </w:tr>
      <w:tr w:rsidR="00371568" w14:paraId="0B6050F3"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7DC5C4A" w14:textId="77777777" w:rsidR="00371568" w:rsidRDefault="00B24459">
            <w:pPr>
              <w:pStyle w:val="normal0"/>
              <w:widowControl w:val="0"/>
              <w:spacing w:line="276" w:lineRule="auto"/>
              <w:rPr>
                <w:rFonts w:ascii="Arial" w:eastAsia="Arial" w:hAnsi="Arial" w:cs="Arial"/>
                <w:sz w:val="20"/>
                <w:szCs w:val="20"/>
              </w:rPr>
            </w:pPr>
            <w:r>
              <w:rPr>
                <w:sz w:val="16"/>
                <w:szCs w:val="16"/>
              </w:rPr>
              <w:t>Alyson B Barnes</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BCD3B13"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Cell Biology, University of Virginia, Charlottesville, Virginia, United States of America.</w:t>
            </w:r>
          </w:p>
        </w:tc>
      </w:tr>
      <w:tr w:rsidR="00371568" w14:paraId="6D181DF1"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90E364C" w14:textId="77777777" w:rsidR="00371568" w:rsidRDefault="00B24459">
            <w:pPr>
              <w:pStyle w:val="normal0"/>
              <w:widowControl w:val="0"/>
              <w:spacing w:line="276" w:lineRule="auto"/>
              <w:rPr>
                <w:rFonts w:ascii="Arial" w:eastAsia="Arial" w:hAnsi="Arial" w:cs="Arial"/>
                <w:sz w:val="20"/>
                <w:szCs w:val="20"/>
              </w:rPr>
            </w:pPr>
            <w:r>
              <w:rPr>
                <w:sz w:val="16"/>
                <w:szCs w:val="16"/>
              </w:rPr>
              <w:t>Huanying Zhou</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145C80C" w14:textId="77777777" w:rsidR="00371568" w:rsidRDefault="00B24459">
            <w:pPr>
              <w:pStyle w:val="normal0"/>
              <w:widowControl w:val="0"/>
              <w:spacing w:line="276" w:lineRule="auto"/>
              <w:rPr>
                <w:sz w:val="16"/>
                <w:szCs w:val="16"/>
              </w:rPr>
            </w:pPr>
            <w:r>
              <w:rPr>
                <w:sz w:val="16"/>
                <w:szCs w:val="16"/>
              </w:rPr>
              <w:t>Tianjin Key Laboratory of Risk Assessment and Control Technology for Environment and Food Safety, Tianjin Institute of Environmental and Operational Medicine, Tianjin 300050, China.</w:t>
            </w:r>
          </w:p>
        </w:tc>
      </w:tr>
      <w:tr w:rsidR="00371568" w14:paraId="0288841A"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51419F7C" w14:textId="77777777" w:rsidR="00371568" w:rsidRDefault="00B24459">
            <w:pPr>
              <w:pStyle w:val="normal0"/>
              <w:widowControl w:val="0"/>
              <w:spacing w:line="276" w:lineRule="auto"/>
              <w:rPr>
                <w:rFonts w:ascii="Arial" w:eastAsia="Arial" w:hAnsi="Arial" w:cs="Arial"/>
                <w:sz w:val="20"/>
                <w:szCs w:val="20"/>
              </w:rPr>
            </w:pPr>
            <w:r>
              <w:rPr>
                <w:sz w:val="16"/>
                <w:szCs w:val="16"/>
              </w:rPr>
              <w:t>Janie Y Liang</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D9043DE" w14:textId="77777777" w:rsidR="00371568" w:rsidRDefault="00B24459">
            <w:pPr>
              <w:pStyle w:val="normal0"/>
              <w:widowControl w:val="0"/>
              <w:spacing w:line="276" w:lineRule="auto"/>
              <w:rPr>
                <w:sz w:val="16"/>
                <w:szCs w:val="16"/>
              </w:rPr>
            </w:pPr>
            <w:r>
              <w:rPr>
                <w:sz w:val="16"/>
                <w:szCs w:val="16"/>
              </w:rPr>
              <w:t>Integrated Research Facility, Division of Clinical Research, National Institute of Allergy and Infectious Diseases, National Institutes of Health, Frederick, Maryland, United States of America.</w:t>
            </w:r>
          </w:p>
        </w:tc>
      </w:tr>
      <w:tr w:rsidR="00371568" w14:paraId="33C95D96"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A4094DD" w14:textId="77777777" w:rsidR="00371568" w:rsidRDefault="00B24459">
            <w:pPr>
              <w:pStyle w:val="normal0"/>
              <w:widowControl w:val="0"/>
              <w:spacing w:line="276" w:lineRule="auto"/>
              <w:rPr>
                <w:rFonts w:ascii="Arial" w:eastAsia="Arial" w:hAnsi="Arial" w:cs="Arial"/>
                <w:sz w:val="20"/>
                <w:szCs w:val="20"/>
              </w:rPr>
            </w:pPr>
            <w:r>
              <w:rPr>
                <w:sz w:val="16"/>
                <w:szCs w:val="16"/>
              </w:rPr>
              <w:t>Julia Michelotti</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A9BBDB4" w14:textId="77777777" w:rsidR="00371568" w:rsidRDefault="00B24459">
            <w:pPr>
              <w:pStyle w:val="normal0"/>
              <w:widowControl w:val="0"/>
              <w:spacing w:line="276" w:lineRule="auto"/>
              <w:rPr>
                <w:rFonts w:ascii="Arial" w:eastAsia="Arial" w:hAnsi="Arial" w:cs="Arial"/>
                <w:sz w:val="20"/>
                <w:szCs w:val="20"/>
              </w:rPr>
            </w:pPr>
            <w:r>
              <w:rPr>
                <w:sz w:val="16"/>
                <w:szCs w:val="16"/>
              </w:rPr>
              <w:t>Integrated Research Facility, Frederick, Maryland.</w:t>
            </w:r>
          </w:p>
        </w:tc>
      </w:tr>
      <w:tr w:rsidR="00371568" w14:paraId="25DF9DD3"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F180A00" w14:textId="77777777" w:rsidR="00371568" w:rsidRDefault="00B24459">
            <w:pPr>
              <w:pStyle w:val="normal0"/>
              <w:widowControl w:val="0"/>
              <w:spacing w:line="276" w:lineRule="auto"/>
              <w:rPr>
                <w:rFonts w:ascii="Arial" w:eastAsia="Arial" w:hAnsi="Arial" w:cs="Arial"/>
                <w:sz w:val="20"/>
                <w:szCs w:val="20"/>
              </w:rPr>
            </w:pPr>
            <w:r>
              <w:rPr>
                <w:sz w:val="16"/>
                <w:szCs w:val="16"/>
              </w:rPr>
              <w:t>William H Dewey</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84478EA" w14:textId="77777777" w:rsidR="00371568" w:rsidRDefault="00B24459">
            <w:pPr>
              <w:pStyle w:val="normal0"/>
              <w:widowControl w:val="0"/>
              <w:spacing w:line="276" w:lineRule="auto"/>
              <w:rPr>
                <w:sz w:val="16"/>
                <w:szCs w:val="16"/>
              </w:rPr>
            </w:pPr>
            <w:r>
              <w:rPr>
                <w:sz w:val="16"/>
                <w:szCs w:val="16"/>
              </w:rPr>
              <w:t>Integrated Research Facility, Division of Clinical Research, National Institute of Allergy and Infectious Diseases, National Institutes of Health, Frederick, Maryland, United States of America.</w:t>
            </w:r>
          </w:p>
        </w:tc>
      </w:tr>
      <w:tr w:rsidR="00371568" w14:paraId="59F01AD5"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EB661F3" w14:textId="77777777" w:rsidR="00371568" w:rsidRDefault="00B24459">
            <w:pPr>
              <w:pStyle w:val="normal0"/>
              <w:widowControl w:val="0"/>
              <w:spacing w:line="276" w:lineRule="auto"/>
              <w:rPr>
                <w:rFonts w:ascii="Arial" w:eastAsia="Arial" w:hAnsi="Arial" w:cs="Arial"/>
                <w:sz w:val="20"/>
                <w:szCs w:val="20"/>
              </w:rPr>
            </w:pPr>
            <w:r>
              <w:rPr>
                <w:sz w:val="16"/>
                <w:szCs w:val="16"/>
              </w:rPr>
              <w:t>Lisa Evans DeWald</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5D866E5" w14:textId="77777777" w:rsidR="00371568" w:rsidRDefault="00B24459">
            <w:pPr>
              <w:pStyle w:val="normal0"/>
              <w:widowControl w:val="0"/>
              <w:spacing w:line="276" w:lineRule="auto"/>
              <w:rPr>
                <w:rFonts w:ascii="Arial" w:eastAsia="Arial" w:hAnsi="Arial" w:cs="Arial"/>
                <w:sz w:val="20"/>
                <w:szCs w:val="20"/>
              </w:rPr>
            </w:pPr>
            <w:r>
              <w:rPr>
                <w:sz w:val="16"/>
                <w:szCs w:val="16"/>
              </w:rPr>
              <w:t>Emergent BioSolutions, Gaithersburg, Maryland.</w:t>
            </w:r>
          </w:p>
        </w:tc>
      </w:tr>
      <w:tr w:rsidR="00371568" w14:paraId="74E25730"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B424DB2" w14:textId="77777777" w:rsidR="00371568" w:rsidRDefault="00B24459">
            <w:pPr>
              <w:pStyle w:val="normal0"/>
              <w:widowControl w:val="0"/>
              <w:spacing w:line="276" w:lineRule="auto"/>
              <w:rPr>
                <w:rFonts w:ascii="Arial" w:eastAsia="Arial" w:hAnsi="Arial" w:cs="Arial"/>
                <w:sz w:val="20"/>
                <w:szCs w:val="20"/>
              </w:rPr>
            </w:pPr>
            <w:r>
              <w:rPr>
                <w:sz w:val="16"/>
                <w:szCs w:val="16"/>
              </w:rPr>
              <w:t>Richard S Bennett</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9AB8A37" w14:textId="77777777" w:rsidR="00371568" w:rsidRDefault="00B24459">
            <w:pPr>
              <w:pStyle w:val="normal0"/>
              <w:widowControl w:val="0"/>
              <w:spacing w:line="276" w:lineRule="auto"/>
              <w:rPr>
                <w:sz w:val="16"/>
                <w:szCs w:val="16"/>
              </w:rPr>
            </w:pPr>
            <w:r>
              <w:rPr>
                <w:sz w:val="16"/>
                <w:szCs w:val="16"/>
              </w:rPr>
              <w:t>Integrated Research Facility, Division of Clinical Research, National Institute of Allergy and Infectious Diseases, National Institutes of Health, Research Plaza, Frederick, Maryland, United States of America.</w:t>
            </w:r>
          </w:p>
        </w:tc>
      </w:tr>
      <w:tr w:rsidR="00371568" w14:paraId="68BAFBED"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A37CC44" w14:textId="77777777" w:rsidR="00371568" w:rsidRDefault="00B24459">
            <w:pPr>
              <w:pStyle w:val="normal0"/>
              <w:widowControl w:val="0"/>
              <w:spacing w:line="276" w:lineRule="auto"/>
              <w:rPr>
                <w:rFonts w:ascii="Arial" w:eastAsia="Arial" w:hAnsi="Arial" w:cs="Arial"/>
                <w:sz w:val="20"/>
                <w:szCs w:val="20"/>
              </w:rPr>
            </w:pPr>
            <w:r>
              <w:rPr>
                <w:sz w:val="16"/>
                <w:szCs w:val="16"/>
              </w:rPr>
              <w:t>Patrick J Morris</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9A4220C" w14:textId="77777777" w:rsidR="00371568" w:rsidRDefault="00B24459">
            <w:pPr>
              <w:pStyle w:val="normal0"/>
              <w:widowControl w:val="0"/>
              <w:spacing w:line="276" w:lineRule="auto"/>
              <w:rPr>
                <w:sz w:val="16"/>
                <w:szCs w:val="16"/>
              </w:rPr>
            </w:pPr>
            <w:r>
              <w:rPr>
                <w:sz w:val="16"/>
                <w:szCs w:val="16"/>
              </w:rPr>
              <w:t>Division of Preclinical Innovation, National Center for Advancing Translational Sciences, National Institutes of Health, Rockville, MD 20850, USA.</w:t>
            </w:r>
          </w:p>
        </w:tc>
      </w:tr>
      <w:tr w:rsidR="00371568" w14:paraId="4C07390A"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85F9D92" w14:textId="77777777" w:rsidR="00371568" w:rsidRDefault="00B24459">
            <w:pPr>
              <w:pStyle w:val="normal0"/>
              <w:widowControl w:val="0"/>
              <w:spacing w:line="276" w:lineRule="auto"/>
              <w:rPr>
                <w:rFonts w:ascii="Arial" w:eastAsia="Arial" w:hAnsi="Arial" w:cs="Arial"/>
                <w:sz w:val="20"/>
                <w:szCs w:val="20"/>
              </w:rPr>
            </w:pPr>
            <w:r>
              <w:rPr>
                <w:sz w:val="16"/>
                <w:szCs w:val="16"/>
              </w:rPr>
              <w:t>Rajarshi Guha</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72CC826" w14:textId="77777777" w:rsidR="00371568" w:rsidRDefault="00B24459">
            <w:pPr>
              <w:pStyle w:val="normal0"/>
              <w:widowControl w:val="0"/>
              <w:spacing w:line="276" w:lineRule="auto"/>
              <w:rPr>
                <w:sz w:val="16"/>
                <w:szCs w:val="16"/>
              </w:rPr>
            </w:pPr>
            <w:r>
              <w:rPr>
                <w:sz w:val="16"/>
                <w:szCs w:val="16"/>
              </w:rPr>
              <w:t>Division of Preclinical Innovation, National Center for Advancing Translational Sciences, National Institutes of Health, Rockville, Maryland, United States.</w:t>
            </w:r>
          </w:p>
        </w:tc>
      </w:tr>
      <w:tr w:rsidR="00371568" w14:paraId="2D1FB46C" w14:textId="77777777">
        <w:trPr>
          <w:trHeight w:val="390"/>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C24094D" w14:textId="77777777" w:rsidR="00371568" w:rsidRDefault="00B24459">
            <w:pPr>
              <w:pStyle w:val="normal0"/>
              <w:widowControl w:val="0"/>
              <w:spacing w:line="276" w:lineRule="auto"/>
              <w:rPr>
                <w:rFonts w:ascii="Arial" w:eastAsia="Arial" w:hAnsi="Arial" w:cs="Arial"/>
                <w:sz w:val="20"/>
                <w:szCs w:val="20"/>
              </w:rPr>
            </w:pPr>
            <w:r>
              <w:rPr>
                <w:sz w:val="16"/>
                <w:szCs w:val="16"/>
              </w:rPr>
              <w:t>Carleen Klumpp-Thomas</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D85B28E" w14:textId="77777777" w:rsidR="00371568" w:rsidRDefault="00B24459">
            <w:pPr>
              <w:pStyle w:val="normal0"/>
              <w:widowControl w:val="0"/>
              <w:spacing w:line="276" w:lineRule="auto"/>
              <w:rPr>
                <w:rFonts w:ascii="Arial" w:eastAsia="Arial" w:hAnsi="Arial" w:cs="Arial"/>
                <w:sz w:val="20"/>
                <w:szCs w:val="20"/>
              </w:rPr>
            </w:pPr>
            <w:r>
              <w:rPr>
                <w:sz w:val="16"/>
                <w:szCs w:val="16"/>
              </w:rPr>
              <w:t>National Center for Advancing Translational Sciences, 9800 Medical Center Drive, Rockville, MD, 20850.</w:t>
            </w:r>
          </w:p>
        </w:tc>
      </w:tr>
      <w:tr w:rsidR="00371568" w14:paraId="610C2E7A"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4596DF9" w14:textId="77777777" w:rsidR="00371568" w:rsidRDefault="00B24459">
            <w:pPr>
              <w:pStyle w:val="normal0"/>
              <w:widowControl w:val="0"/>
              <w:spacing w:line="276" w:lineRule="auto"/>
              <w:rPr>
                <w:rFonts w:ascii="Arial" w:eastAsia="Arial" w:hAnsi="Arial" w:cs="Arial"/>
                <w:sz w:val="20"/>
                <w:szCs w:val="20"/>
              </w:rPr>
            </w:pPr>
            <w:r>
              <w:rPr>
                <w:sz w:val="16"/>
                <w:szCs w:val="16"/>
              </w:rPr>
              <w:t>Crystal McKnight</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5DCC205" w14:textId="77777777" w:rsidR="00371568" w:rsidRDefault="00B24459">
            <w:pPr>
              <w:pStyle w:val="normal0"/>
              <w:widowControl w:val="0"/>
              <w:spacing w:line="276" w:lineRule="auto"/>
              <w:rPr>
                <w:sz w:val="16"/>
                <w:szCs w:val="16"/>
              </w:rPr>
            </w:pPr>
            <w:r>
              <w:rPr>
                <w:sz w:val="16"/>
                <w:szCs w:val="16"/>
              </w:rPr>
              <w:t>Division of Preclinical Innovation, National Center for Advancing Translational Sciences, National Institutes of Health, Rockville, MD 20850, USA.</w:t>
            </w:r>
          </w:p>
        </w:tc>
      </w:tr>
      <w:tr w:rsidR="00371568" w14:paraId="5AF50678"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B5FF768" w14:textId="77777777" w:rsidR="00371568" w:rsidRDefault="00B24459">
            <w:pPr>
              <w:pStyle w:val="normal0"/>
              <w:widowControl w:val="0"/>
              <w:spacing w:line="276" w:lineRule="auto"/>
              <w:rPr>
                <w:rFonts w:ascii="Arial" w:eastAsia="Arial" w:hAnsi="Arial" w:cs="Arial"/>
                <w:sz w:val="20"/>
                <w:szCs w:val="20"/>
              </w:rPr>
            </w:pPr>
            <w:r>
              <w:rPr>
                <w:sz w:val="16"/>
                <w:szCs w:val="16"/>
              </w:rPr>
              <w:lastRenderedPageBreak/>
              <w:t>Yu-Chi Chen</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1BA318A4" w14:textId="77777777" w:rsidR="00371568" w:rsidRDefault="00B24459">
            <w:pPr>
              <w:pStyle w:val="normal0"/>
              <w:widowControl w:val="0"/>
              <w:spacing w:line="276" w:lineRule="auto"/>
              <w:rPr>
                <w:rFonts w:ascii="Arial" w:eastAsia="Arial" w:hAnsi="Arial" w:cs="Arial"/>
                <w:sz w:val="20"/>
                <w:szCs w:val="20"/>
              </w:rPr>
            </w:pPr>
            <w:r>
              <w:rPr>
                <w:sz w:val="16"/>
                <w:szCs w:val="16"/>
              </w:rPr>
              <w:t>Institute of Clinical Nursing, School of Nursing, National Yang-Ming University, Taipei, Taiwan.</w:t>
            </w:r>
          </w:p>
        </w:tc>
      </w:tr>
      <w:tr w:rsidR="00371568" w14:paraId="2B462AF3"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50620F5" w14:textId="77777777" w:rsidR="00371568" w:rsidRDefault="00B24459">
            <w:pPr>
              <w:pStyle w:val="normal0"/>
              <w:widowControl w:val="0"/>
              <w:spacing w:line="276" w:lineRule="auto"/>
              <w:rPr>
                <w:rFonts w:ascii="Arial" w:eastAsia="Arial" w:hAnsi="Arial" w:cs="Arial"/>
                <w:sz w:val="20"/>
                <w:szCs w:val="20"/>
              </w:rPr>
            </w:pPr>
            <w:r>
              <w:rPr>
                <w:sz w:val="16"/>
                <w:szCs w:val="16"/>
              </w:rPr>
              <w:t>Xin Xu</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72B180A" w14:textId="77777777" w:rsidR="00371568" w:rsidRDefault="00B24459">
            <w:pPr>
              <w:pStyle w:val="normal0"/>
              <w:widowControl w:val="0"/>
              <w:spacing w:line="276" w:lineRule="auto"/>
              <w:rPr>
                <w:sz w:val="16"/>
                <w:szCs w:val="16"/>
              </w:rPr>
            </w:pPr>
            <w:r>
              <w:rPr>
                <w:sz w:val="16"/>
                <w:szCs w:val="16"/>
              </w:rPr>
              <w:t>Henan Provincial Engineering Laboratory of Insects Bio-reactor, Henan Provincial Engineering and Technology Center of Health Products for Livestock and Poultry, Henan Provincial Engineering and Technology Center of Animal Disease Diagnosis and Integrated Control, Nanyang Normal University, Nanyang, 473061, PR China.</w:t>
            </w:r>
          </w:p>
        </w:tc>
      </w:tr>
      <w:tr w:rsidR="00371568" w14:paraId="60479FE7"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DEA74A9" w14:textId="77777777" w:rsidR="00371568" w:rsidRDefault="00B24459">
            <w:pPr>
              <w:pStyle w:val="normal0"/>
              <w:widowControl w:val="0"/>
              <w:spacing w:line="276" w:lineRule="auto"/>
              <w:rPr>
                <w:rFonts w:ascii="Arial" w:eastAsia="Arial" w:hAnsi="Arial" w:cs="Arial"/>
                <w:sz w:val="20"/>
                <w:szCs w:val="20"/>
              </w:rPr>
            </w:pPr>
            <w:r>
              <w:rPr>
                <w:sz w:val="16"/>
                <w:szCs w:val="16"/>
              </w:rPr>
              <w:t>Amy Wang</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68A3CB4" w14:textId="77777777" w:rsidR="00371568" w:rsidRDefault="00B24459">
            <w:pPr>
              <w:pStyle w:val="normal0"/>
              <w:widowControl w:val="0"/>
              <w:spacing w:line="276" w:lineRule="auto"/>
              <w:rPr>
                <w:rFonts w:ascii="Arial" w:eastAsia="Arial" w:hAnsi="Arial" w:cs="Arial"/>
                <w:sz w:val="20"/>
                <w:szCs w:val="20"/>
              </w:rPr>
            </w:pPr>
            <w:r>
              <w:rPr>
                <w:sz w:val="16"/>
                <w:szCs w:val="16"/>
              </w:rPr>
              <w:t>Predicine, Inc., Hayward, CA, United States.</w:t>
            </w:r>
          </w:p>
        </w:tc>
      </w:tr>
      <w:tr w:rsidR="00371568" w14:paraId="4B494194"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6CE4AF1" w14:textId="77777777" w:rsidR="00371568" w:rsidRDefault="00B24459">
            <w:pPr>
              <w:pStyle w:val="normal0"/>
              <w:widowControl w:val="0"/>
              <w:spacing w:line="276" w:lineRule="auto"/>
              <w:rPr>
                <w:rFonts w:ascii="Arial" w:eastAsia="Arial" w:hAnsi="Arial" w:cs="Arial"/>
                <w:sz w:val="20"/>
                <w:szCs w:val="20"/>
              </w:rPr>
            </w:pPr>
            <w:r>
              <w:rPr>
                <w:sz w:val="16"/>
                <w:szCs w:val="16"/>
              </w:rPr>
              <w:t>Emma Hughes</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31DDA37"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Bioengineering and Therapeutic Sciences, University of California San Francisco, San Francisco, California, USA.</w:t>
            </w:r>
          </w:p>
        </w:tc>
      </w:tr>
      <w:tr w:rsidR="00371568" w14:paraId="55934665"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4659D30" w14:textId="77777777" w:rsidR="00371568" w:rsidRDefault="00B24459">
            <w:pPr>
              <w:pStyle w:val="normal0"/>
              <w:widowControl w:val="0"/>
              <w:spacing w:line="276" w:lineRule="auto"/>
              <w:rPr>
                <w:rFonts w:ascii="Arial" w:eastAsia="Arial" w:hAnsi="Arial" w:cs="Arial"/>
                <w:sz w:val="20"/>
                <w:szCs w:val="20"/>
              </w:rPr>
            </w:pPr>
            <w:r>
              <w:rPr>
                <w:sz w:val="16"/>
                <w:szCs w:val="16"/>
              </w:rPr>
              <w:t>Scott Martin</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94C0CC8" w14:textId="77777777" w:rsidR="00371568" w:rsidRDefault="00B24459">
            <w:pPr>
              <w:pStyle w:val="normal0"/>
              <w:widowControl w:val="0"/>
              <w:spacing w:line="276" w:lineRule="auto"/>
              <w:rPr>
                <w:rFonts w:ascii="Arial" w:eastAsia="Arial" w:hAnsi="Arial" w:cs="Arial"/>
                <w:sz w:val="20"/>
                <w:szCs w:val="20"/>
              </w:rPr>
            </w:pPr>
            <w:r>
              <w:rPr>
                <w:sz w:val="16"/>
                <w:szCs w:val="16"/>
              </w:rPr>
              <w:t>DMPK/ADME Research and Early Development, Oncology R&amp;D, AstraZeneca, Cambridge, UK.</w:t>
            </w:r>
          </w:p>
        </w:tc>
      </w:tr>
      <w:tr w:rsidR="00371568" w14:paraId="61254CC3"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E00868F" w14:textId="77777777" w:rsidR="00371568" w:rsidRDefault="00B24459">
            <w:pPr>
              <w:pStyle w:val="normal0"/>
              <w:widowControl w:val="0"/>
              <w:spacing w:line="276" w:lineRule="auto"/>
              <w:rPr>
                <w:rFonts w:ascii="Arial" w:eastAsia="Arial" w:hAnsi="Arial" w:cs="Arial"/>
                <w:sz w:val="20"/>
                <w:szCs w:val="20"/>
              </w:rPr>
            </w:pPr>
            <w:r>
              <w:rPr>
                <w:sz w:val="16"/>
                <w:szCs w:val="16"/>
              </w:rPr>
              <w:t>Craig Thomas</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536C4B6" w14:textId="77777777" w:rsidR="00371568" w:rsidRDefault="00B24459">
            <w:pPr>
              <w:pStyle w:val="normal0"/>
              <w:widowControl w:val="0"/>
              <w:spacing w:line="276" w:lineRule="auto"/>
              <w:rPr>
                <w:sz w:val="16"/>
                <w:szCs w:val="16"/>
              </w:rPr>
            </w:pPr>
            <w:r>
              <w:rPr>
                <w:sz w:val="16"/>
                <w:szCs w:val="16"/>
              </w:rPr>
              <w:t>Research Institute for Sport and Exercise Sciences (RISES), Liverpool John Moores University, Tom Reilly Building, Byrom St. Campus, Liverpool, L3 3AF, UK.</w:t>
            </w:r>
          </w:p>
        </w:tc>
      </w:tr>
      <w:tr w:rsidR="00371568" w14:paraId="57D033FE"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EFEBC17" w14:textId="77777777" w:rsidR="00371568" w:rsidRDefault="00B24459">
            <w:pPr>
              <w:pStyle w:val="normal0"/>
              <w:widowControl w:val="0"/>
              <w:spacing w:line="276" w:lineRule="auto"/>
              <w:rPr>
                <w:rFonts w:ascii="Arial" w:eastAsia="Arial" w:hAnsi="Arial" w:cs="Arial"/>
                <w:sz w:val="20"/>
                <w:szCs w:val="20"/>
              </w:rPr>
            </w:pPr>
            <w:r>
              <w:rPr>
                <w:sz w:val="16"/>
                <w:szCs w:val="16"/>
              </w:rPr>
              <w:t>Peter B Jahrling</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D82A3BC" w14:textId="77777777" w:rsidR="00371568" w:rsidRDefault="00B24459">
            <w:pPr>
              <w:pStyle w:val="normal0"/>
              <w:widowControl w:val="0"/>
              <w:spacing w:line="276" w:lineRule="auto"/>
              <w:rPr>
                <w:sz w:val="16"/>
                <w:szCs w:val="16"/>
              </w:rPr>
            </w:pPr>
            <w:r>
              <w:rPr>
                <w:sz w:val="16"/>
                <w:szCs w:val="16"/>
              </w:rPr>
              <w:t>Integrated Research Facility at Fort Detrick, National Institute of Allergy and Infectious Diseases, National Institutes of Health, Fort Detrick, Frederick, MD, USA.</w:t>
            </w:r>
          </w:p>
        </w:tc>
      </w:tr>
      <w:tr w:rsidR="00371568" w14:paraId="327C8C8C"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967892A" w14:textId="77777777" w:rsidR="00371568" w:rsidRDefault="00B24459">
            <w:pPr>
              <w:pStyle w:val="normal0"/>
              <w:widowControl w:val="0"/>
              <w:spacing w:line="276" w:lineRule="auto"/>
              <w:rPr>
                <w:rFonts w:ascii="Arial" w:eastAsia="Arial" w:hAnsi="Arial" w:cs="Arial"/>
                <w:sz w:val="20"/>
                <w:szCs w:val="20"/>
              </w:rPr>
            </w:pPr>
            <w:r>
              <w:rPr>
                <w:sz w:val="16"/>
                <w:szCs w:val="16"/>
              </w:rPr>
              <w:t>Lisa E Hensley</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405EDB2" w14:textId="77777777" w:rsidR="00371568" w:rsidRDefault="00B24459">
            <w:pPr>
              <w:pStyle w:val="normal0"/>
              <w:widowControl w:val="0"/>
              <w:spacing w:line="276" w:lineRule="auto"/>
              <w:rPr>
                <w:sz w:val="16"/>
                <w:szCs w:val="16"/>
              </w:rPr>
            </w:pPr>
            <w:r>
              <w:rPr>
                <w:sz w:val="16"/>
                <w:szCs w:val="16"/>
              </w:rPr>
              <w:t>Integrated Research Facility, Division of Clinical Research, National Institute of Allergy and Infectious Diseases, National Institutes of Health, Research Plaza, Frederick, Maryland, United States of America.</w:t>
            </w:r>
          </w:p>
        </w:tc>
      </w:tr>
      <w:tr w:rsidR="00371568" w14:paraId="7020DDD1"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F28AA41" w14:textId="77777777" w:rsidR="00371568" w:rsidRDefault="00B24459">
            <w:pPr>
              <w:pStyle w:val="normal0"/>
              <w:widowControl w:val="0"/>
              <w:spacing w:line="276" w:lineRule="auto"/>
              <w:rPr>
                <w:rFonts w:ascii="Arial" w:eastAsia="Arial" w:hAnsi="Arial" w:cs="Arial"/>
                <w:sz w:val="20"/>
                <w:szCs w:val="20"/>
              </w:rPr>
            </w:pPr>
            <w:r>
              <w:rPr>
                <w:sz w:val="16"/>
                <w:szCs w:val="16"/>
              </w:rPr>
              <w:t>Gene G Olinger</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6185FD3" w14:textId="77777777" w:rsidR="00371568" w:rsidRDefault="00B24459">
            <w:pPr>
              <w:pStyle w:val="normal0"/>
              <w:widowControl w:val="0"/>
              <w:spacing w:line="276" w:lineRule="auto"/>
              <w:rPr>
                <w:sz w:val="16"/>
                <w:szCs w:val="16"/>
              </w:rPr>
            </w:pPr>
            <w:r>
              <w:rPr>
                <w:sz w:val="16"/>
                <w:szCs w:val="16"/>
              </w:rPr>
              <w:t>Integrated Research Facility, Division of Clinical Research, National Institute of Allergy and Infectious Diseases, National Institutes of Health, Frederick, Maryland, United States of America.</w:t>
            </w:r>
          </w:p>
        </w:tc>
      </w:tr>
      <w:tr w:rsidR="00371568" w14:paraId="62204481"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7EA95A9" w14:textId="77777777" w:rsidR="00371568" w:rsidRDefault="00B24459">
            <w:pPr>
              <w:pStyle w:val="normal0"/>
              <w:widowControl w:val="0"/>
              <w:spacing w:line="276" w:lineRule="auto"/>
              <w:rPr>
                <w:rFonts w:ascii="Arial" w:eastAsia="Arial" w:hAnsi="Arial" w:cs="Arial"/>
                <w:sz w:val="20"/>
                <w:szCs w:val="20"/>
              </w:rPr>
            </w:pPr>
            <w:r>
              <w:rPr>
                <w:sz w:val="16"/>
                <w:szCs w:val="16"/>
              </w:rPr>
              <w:t>Judith M White</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D7C3C40"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Cell Biology, University of Virginia, Charlottesville, Virginia, USA.</w:t>
            </w:r>
          </w:p>
        </w:tc>
      </w:tr>
      <w:tr w:rsidR="00371568" w14:paraId="25006920"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AF1003A" w14:textId="77777777" w:rsidR="00371568" w:rsidRDefault="00B24459">
            <w:pPr>
              <w:pStyle w:val="normal0"/>
              <w:widowControl w:val="0"/>
              <w:spacing w:line="276" w:lineRule="auto"/>
              <w:rPr>
                <w:rFonts w:ascii="Arial" w:eastAsia="Arial" w:hAnsi="Arial" w:cs="Arial"/>
                <w:sz w:val="20"/>
                <w:szCs w:val="20"/>
              </w:rPr>
            </w:pPr>
            <w:r>
              <w:rPr>
                <w:sz w:val="16"/>
                <w:szCs w:val="16"/>
              </w:rPr>
              <w:t>Fatah Kashanchi</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AA2721B" w14:textId="77777777" w:rsidR="00371568" w:rsidRDefault="00B24459">
            <w:pPr>
              <w:pStyle w:val="normal0"/>
              <w:widowControl w:val="0"/>
              <w:spacing w:line="276" w:lineRule="auto"/>
              <w:rPr>
                <w:rFonts w:ascii="Arial" w:eastAsia="Arial" w:hAnsi="Arial" w:cs="Arial"/>
                <w:sz w:val="20"/>
                <w:szCs w:val="20"/>
              </w:rPr>
            </w:pPr>
            <w:r>
              <w:rPr>
                <w:sz w:val="16"/>
                <w:szCs w:val="16"/>
              </w:rPr>
              <w:t>National Center for Biodefense and Infectious Diseases, George Mason University, Manassas, VA 20110, USA.</w:t>
            </w:r>
          </w:p>
        </w:tc>
      </w:tr>
      <w:tr w:rsidR="00371568" w14:paraId="1C94FEC9"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BCDB902" w14:textId="77777777" w:rsidR="00371568" w:rsidRDefault="00B24459">
            <w:pPr>
              <w:pStyle w:val="normal0"/>
              <w:widowControl w:val="0"/>
              <w:spacing w:line="276" w:lineRule="auto"/>
              <w:rPr>
                <w:rFonts w:ascii="Arial" w:eastAsia="Arial" w:hAnsi="Arial" w:cs="Arial"/>
                <w:sz w:val="20"/>
                <w:szCs w:val="20"/>
              </w:rPr>
            </w:pPr>
            <w:r>
              <w:rPr>
                <w:sz w:val="16"/>
                <w:szCs w:val="16"/>
              </w:rPr>
              <w:t>Sean Ekins</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E3F4709" w14:textId="77777777" w:rsidR="00371568" w:rsidRDefault="00B24459">
            <w:pPr>
              <w:pStyle w:val="normal0"/>
              <w:widowControl w:val="0"/>
              <w:spacing w:line="276" w:lineRule="auto"/>
              <w:rPr>
                <w:sz w:val="16"/>
                <w:szCs w:val="16"/>
              </w:rPr>
            </w:pPr>
            <w:r>
              <w:rPr>
                <w:sz w:val="16"/>
                <w:szCs w:val="16"/>
              </w:rPr>
              <w:t>Collaborations Pharmaceuticals, Inc., 840 Main Campus Drive, Lab 3510, Raleigh, North Carolina, 27606, USA. sean@collaborationspharma.com.</w:t>
            </w:r>
          </w:p>
        </w:tc>
      </w:tr>
      <w:tr w:rsidR="00371568" w14:paraId="2A5EE3F9"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AFF28AF" w14:textId="77777777" w:rsidR="00371568" w:rsidRDefault="00B24459">
            <w:pPr>
              <w:pStyle w:val="normal0"/>
              <w:widowControl w:val="0"/>
              <w:spacing w:line="276" w:lineRule="auto"/>
              <w:rPr>
                <w:rFonts w:ascii="Arial" w:eastAsia="Arial" w:hAnsi="Arial" w:cs="Arial"/>
                <w:sz w:val="20"/>
                <w:szCs w:val="20"/>
              </w:rPr>
            </w:pPr>
            <w:r>
              <w:rPr>
                <w:sz w:val="16"/>
                <w:szCs w:val="16"/>
              </w:rPr>
              <w:t>Joel S Freundlich</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9C875E0" w14:textId="77777777" w:rsidR="00371568" w:rsidRDefault="00B24459">
            <w:pPr>
              <w:pStyle w:val="normal0"/>
              <w:widowControl w:val="0"/>
              <w:spacing w:line="276" w:lineRule="auto"/>
              <w:rPr>
                <w:sz w:val="16"/>
                <w:szCs w:val="16"/>
              </w:rPr>
            </w:pPr>
            <w:r>
              <w:rPr>
                <w:sz w:val="16"/>
                <w:szCs w:val="16"/>
              </w:rPr>
              <w:t>Department of Pharmacology, Physiology, and Neuroscience, Rutgers University-New Jersey Medical School, Newark, New Jersey 07103, United States.</w:t>
            </w:r>
          </w:p>
        </w:tc>
      </w:tr>
      <w:tr w:rsidR="00371568" w14:paraId="2D1D5A5F"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55C99E2" w14:textId="77777777" w:rsidR="00371568" w:rsidRDefault="00B24459">
            <w:pPr>
              <w:pStyle w:val="normal0"/>
              <w:widowControl w:val="0"/>
              <w:spacing w:line="276" w:lineRule="auto"/>
              <w:rPr>
                <w:rFonts w:ascii="Arial" w:eastAsia="Arial" w:hAnsi="Arial" w:cs="Arial"/>
                <w:sz w:val="20"/>
                <w:szCs w:val="20"/>
              </w:rPr>
            </w:pPr>
            <w:r>
              <w:rPr>
                <w:sz w:val="16"/>
                <w:szCs w:val="16"/>
              </w:rPr>
              <w:t>Megan Coffee</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C881F16" w14:textId="77777777" w:rsidR="00371568" w:rsidRDefault="00B24459">
            <w:pPr>
              <w:pStyle w:val="normal0"/>
              <w:widowControl w:val="0"/>
              <w:spacing w:line="276" w:lineRule="auto"/>
              <w:rPr>
                <w:sz w:val="16"/>
                <w:szCs w:val="16"/>
              </w:rPr>
            </w:pPr>
            <w:r>
              <w:rPr>
                <w:sz w:val="16"/>
                <w:szCs w:val="16"/>
              </w:rPr>
              <w:t>Division of Infectious Diseases and Immunology, Department of Medicine, New York University, NY, USA; Department of Population and Family Health, Mailman School of Public Health, Columbia University, NY, USA.</w:t>
            </w:r>
          </w:p>
        </w:tc>
      </w:tr>
      <w:tr w:rsidR="00371568" w14:paraId="18AD38A1"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A20BE02" w14:textId="77777777" w:rsidR="00371568" w:rsidRDefault="00B24459">
            <w:pPr>
              <w:pStyle w:val="normal0"/>
              <w:widowControl w:val="0"/>
              <w:spacing w:line="276" w:lineRule="auto"/>
              <w:rPr>
                <w:rFonts w:ascii="Arial" w:eastAsia="Arial" w:hAnsi="Arial" w:cs="Arial"/>
                <w:sz w:val="20"/>
                <w:szCs w:val="20"/>
              </w:rPr>
            </w:pPr>
            <w:r>
              <w:rPr>
                <w:sz w:val="16"/>
                <w:szCs w:val="16"/>
              </w:rPr>
              <w:t>Sean Ekins</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5264837" w14:textId="77777777" w:rsidR="00371568" w:rsidRDefault="00B24459">
            <w:pPr>
              <w:pStyle w:val="normal0"/>
              <w:widowControl w:val="0"/>
              <w:spacing w:line="276" w:lineRule="auto"/>
              <w:rPr>
                <w:sz w:val="16"/>
                <w:szCs w:val="16"/>
              </w:rPr>
            </w:pPr>
            <w:r>
              <w:rPr>
                <w:sz w:val="16"/>
                <w:szCs w:val="16"/>
              </w:rPr>
              <w:t>Collaborations Pharmaceuticals, Inc., 840 Main Campus Drive, Lab 3510, Raleigh, North Carolina, 27606, USA. sean@collaborationspharma.com.</w:t>
            </w:r>
          </w:p>
        </w:tc>
      </w:tr>
      <w:tr w:rsidR="00371568" w14:paraId="60E3773C"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8623960" w14:textId="77777777" w:rsidR="00371568" w:rsidRDefault="00B24459">
            <w:pPr>
              <w:pStyle w:val="normal0"/>
              <w:widowControl w:val="0"/>
              <w:spacing w:line="276" w:lineRule="auto"/>
              <w:rPr>
                <w:rFonts w:ascii="Arial" w:eastAsia="Arial" w:hAnsi="Arial" w:cs="Arial"/>
                <w:sz w:val="20"/>
                <w:szCs w:val="20"/>
              </w:rPr>
            </w:pPr>
            <w:r>
              <w:rPr>
                <w:sz w:val="16"/>
                <w:szCs w:val="16"/>
              </w:rPr>
              <w:t>Melina Mottin</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7B3FFD40" w14:textId="77777777" w:rsidR="00371568" w:rsidRDefault="00B24459">
            <w:pPr>
              <w:pStyle w:val="normal0"/>
              <w:widowControl w:val="0"/>
              <w:spacing w:line="276" w:lineRule="auto"/>
              <w:rPr>
                <w:sz w:val="16"/>
                <w:szCs w:val="16"/>
              </w:rPr>
            </w:pPr>
            <w:r>
              <w:rPr>
                <w:sz w:val="16"/>
                <w:szCs w:val="16"/>
              </w:rPr>
              <w:t>LabMol - Laboratory of Molecular Modeling and Drug Design, Faculdade de Farmácia, Universidade Federal de Goiás, Goiânia, GO 74605-170, Brazil.</w:t>
            </w:r>
          </w:p>
        </w:tc>
      </w:tr>
      <w:tr w:rsidR="00371568" w14:paraId="30EAD4ED"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16223B9" w14:textId="77777777" w:rsidR="00371568" w:rsidRDefault="00B24459">
            <w:pPr>
              <w:pStyle w:val="normal0"/>
              <w:widowControl w:val="0"/>
              <w:spacing w:line="276" w:lineRule="auto"/>
              <w:rPr>
                <w:rFonts w:ascii="Arial" w:eastAsia="Arial" w:hAnsi="Arial" w:cs="Arial"/>
                <w:sz w:val="20"/>
                <w:szCs w:val="20"/>
              </w:rPr>
            </w:pPr>
            <w:r>
              <w:rPr>
                <w:sz w:val="16"/>
                <w:szCs w:val="16"/>
              </w:rPr>
              <w:t>Paulo RPS Ramos</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D012B66" w14:textId="77777777" w:rsidR="00371568" w:rsidRDefault="00371568">
            <w:pPr>
              <w:pStyle w:val="normal0"/>
              <w:widowControl w:val="0"/>
              <w:spacing w:line="276" w:lineRule="auto"/>
              <w:rPr>
                <w:rFonts w:ascii="Arial" w:eastAsia="Arial" w:hAnsi="Arial" w:cs="Arial"/>
                <w:sz w:val="20"/>
                <w:szCs w:val="20"/>
              </w:rPr>
            </w:pPr>
          </w:p>
        </w:tc>
      </w:tr>
      <w:tr w:rsidR="00371568" w14:paraId="71FAEA77"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BF75F17" w14:textId="77777777" w:rsidR="00371568" w:rsidRDefault="00B24459">
            <w:pPr>
              <w:pStyle w:val="normal0"/>
              <w:widowControl w:val="0"/>
              <w:spacing w:line="276" w:lineRule="auto"/>
              <w:rPr>
                <w:rFonts w:ascii="Arial" w:eastAsia="Arial" w:hAnsi="Arial" w:cs="Arial"/>
                <w:sz w:val="20"/>
                <w:szCs w:val="20"/>
              </w:rPr>
            </w:pPr>
            <w:r>
              <w:rPr>
                <w:sz w:val="16"/>
                <w:szCs w:val="16"/>
              </w:rPr>
              <w:t>Bruna KP Sousa</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C07CAC7" w14:textId="77777777" w:rsidR="00371568" w:rsidRDefault="00371568">
            <w:pPr>
              <w:pStyle w:val="normal0"/>
              <w:widowControl w:val="0"/>
              <w:spacing w:line="276" w:lineRule="auto"/>
              <w:rPr>
                <w:rFonts w:ascii="Arial" w:eastAsia="Arial" w:hAnsi="Arial" w:cs="Arial"/>
                <w:sz w:val="20"/>
                <w:szCs w:val="20"/>
              </w:rPr>
            </w:pPr>
          </w:p>
        </w:tc>
      </w:tr>
      <w:tr w:rsidR="00371568" w14:paraId="4F45B17D"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201BD95" w14:textId="77777777" w:rsidR="00371568" w:rsidRDefault="00B24459">
            <w:pPr>
              <w:pStyle w:val="normal0"/>
              <w:widowControl w:val="0"/>
              <w:spacing w:line="276" w:lineRule="auto"/>
              <w:rPr>
                <w:rFonts w:ascii="Arial" w:eastAsia="Arial" w:hAnsi="Arial" w:cs="Arial"/>
                <w:sz w:val="20"/>
                <w:szCs w:val="20"/>
              </w:rPr>
            </w:pPr>
            <w:r>
              <w:rPr>
                <w:sz w:val="16"/>
                <w:szCs w:val="16"/>
              </w:rPr>
              <w:t>Bruno Junior Neves</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57D2DBC3" w14:textId="77777777" w:rsidR="00371568" w:rsidRDefault="00B24459">
            <w:pPr>
              <w:pStyle w:val="normal0"/>
              <w:widowControl w:val="0"/>
              <w:spacing w:line="276" w:lineRule="auto"/>
              <w:rPr>
                <w:sz w:val="16"/>
                <w:szCs w:val="16"/>
              </w:rPr>
            </w:pPr>
            <w:r>
              <w:rPr>
                <w:sz w:val="16"/>
                <w:szCs w:val="16"/>
              </w:rPr>
              <w:t>LabMol - Laboratory of Molecular Modeling and Drug Design, Faculdade de Farmácia, Universidade Federal de Goiás, Goiânia, GO 74605-170, Brazil.</w:t>
            </w:r>
          </w:p>
        </w:tc>
      </w:tr>
      <w:tr w:rsidR="00371568" w14:paraId="6B296EC8"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FB6E698" w14:textId="77777777" w:rsidR="00371568" w:rsidRDefault="00B24459">
            <w:pPr>
              <w:pStyle w:val="normal0"/>
              <w:widowControl w:val="0"/>
              <w:spacing w:line="276" w:lineRule="auto"/>
              <w:rPr>
                <w:rFonts w:ascii="Arial" w:eastAsia="Arial" w:hAnsi="Arial" w:cs="Arial"/>
                <w:sz w:val="20"/>
                <w:szCs w:val="20"/>
              </w:rPr>
            </w:pPr>
            <w:r>
              <w:rPr>
                <w:sz w:val="16"/>
                <w:szCs w:val="16"/>
              </w:rPr>
              <w:t>Daniel H Foil</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6B93B6B" w14:textId="77777777" w:rsidR="00371568" w:rsidRDefault="00B24459">
            <w:pPr>
              <w:pStyle w:val="normal0"/>
              <w:widowControl w:val="0"/>
              <w:spacing w:line="276" w:lineRule="auto"/>
              <w:rPr>
                <w:rFonts w:ascii="Arial" w:eastAsia="Arial" w:hAnsi="Arial" w:cs="Arial"/>
                <w:sz w:val="20"/>
                <w:szCs w:val="20"/>
              </w:rPr>
            </w:pPr>
            <w:r>
              <w:rPr>
                <w:sz w:val="16"/>
                <w:szCs w:val="16"/>
              </w:rPr>
              <w:t>Collaborations Pharmaceuticals Inc., 840 Main Campus Drive, Lab 3510, Raleigh, North Carolina 27606, United States.</w:t>
            </w:r>
          </w:p>
        </w:tc>
      </w:tr>
      <w:tr w:rsidR="00371568" w14:paraId="16835293"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F8BD29D" w14:textId="77777777" w:rsidR="00371568" w:rsidRDefault="00B24459">
            <w:pPr>
              <w:pStyle w:val="normal0"/>
              <w:widowControl w:val="0"/>
              <w:spacing w:line="276" w:lineRule="auto"/>
              <w:rPr>
                <w:rFonts w:ascii="Arial" w:eastAsia="Arial" w:hAnsi="Arial" w:cs="Arial"/>
                <w:sz w:val="20"/>
                <w:szCs w:val="20"/>
              </w:rPr>
            </w:pPr>
            <w:r>
              <w:rPr>
                <w:sz w:val="16"/>
                <w:szCs w:val="16"/>
              </w:rPr>
              <w:t>Kimberley M Zorn</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21B9080" w14:textId="77777777" w:rsidR="00371568" w:rsidRDefault="00B24459">
            <w:pPr>
              <w:pStyle w:val="normal0"/>
              <w:widowControl w:val="0"/>
              <w:spacing w:line="276" w:lineRule="auto"/>
              <w:rPr>
                <w:rFonts w:ascii="Arial" w:eastAsia="Arial" w:hAnsi="Arial" w:cs="Arial"/>
                <w:sz w:val="20"/>
                <w:szCs w:val="20"/>
              </w:rPr>
            </w:pPr>
            <w:r>
              <w:rPr>
                <w:sz w:val="16"/>
                <w:szCs w:val="16"/>
              </w:rPr>
              <w:t>Collaborations Pharmaceuticals Inc., 840 Main Campus Drive, Lab 3510, Raleigh, North Carolina 27606, United States.</w:t>
            </w:r>
          </w:p>
        </w:tc>
      </w:tr>
      <w:tr w:rsidR="00371568" w14:paraId="4982CDB0"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7037D3C" w14:textId="77777777" w:rsidR="00371568" w:rsidRDefault="00B24459">
            <w:pPr>
              <w:pStyle w:val="normal0"/>
              <w:widowControl w:val="0"/>
              <w:spacing w:line="276" w:lineRule="auto"/>
              <w:rPr>
                <w:rFonts w:ascii="Arial" w:eastAsia="Arial" w:hAnsi="Arial" w:cs="Arial"/>
                <w:sz w:val="20"/>
                <w:szCs w:val="20"/>
              </w:rPr>
            </w:pPr>
            <w:r>
              <w:rPr>
                <w:sz w:val="16"/>
                <w:szCs w:val="16"/>
              </w:rPr>
              <w:t>Rodolpho C Braga</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BE84A99" w14:textId="77777777" w:rsidR="00371568" w:rsidRDefault="00B24459">
            <w:pPr>
              <w:pStyle w:val="normal0"/>
              <w:widowControl w:val="0"/>
              <w:spacing w:line="276" w:lineRule="auto"/>
              <w:rPr>
                <w:rFonts w:ascii="Arial" w:eastAsia="Arial" w:hAnsi="Arial" w:cs="Arial"/>
                <w:sz w:val="20"/>
                <w:szCs w:val="20"/>
              </w:rPr>
            </w:pPr>
            <w:r>
              <w:rPr>
                <w:sz w:val="16"/>
                <w:szCs w:val="16"/>
              </w:rPr>
              <w:t>InsilicAll, São Paulo, SP 04363-090, Brazil.</w:t>
            </w:r>
          </w:p>
        </w:tc>
      </w:tr>
      <w:tr w:rsidR="00371568" w14:paraId="38A8F6BD"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A19A763" w14:textId="77777777" w:rsidR="00371568" w:rsidRDefault="00B24459">
            <w:pPr>
              <w:pStyle w:val="normal0"/>
              <w:widowControl w:val="0"/>
              <w:spacing w:line="276" w:lineRule="auto"/>
              <w:rPr>
                <w:rFonts w:ascii="Arial" w:eastAsia="Arial" w:hAnsi="Arial" w:cs="Arial"/>
                <w:sz w:val="20"/>
                <w:szCs w:val="20"/>
              </w:rPr>
            </w:pPr>
            <w:r>
              <w:rPr>
                <w:sz w:val="16"/>
                <w:szCs w:val="16"/>
              </w:rPr>
              <w:t>Megan Coffee</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53761A0" w14:textId="77777777" w:rsidR="00371568" w:rsidRDefault="00B24459">
            <w:pPr>
              <w:pStyle w:val="normal0"/>
              <w:widowControl w:val="0"/>
              <w:spacing w:line="276" w:lineRule="auto"/>
              <w:rPr>
                <w:sz w:val="16"/>
                <w:szCs w:val="16"/>
              </w:rPr>
            </w:pPr>
            <w:r>
              <w:rPr>
                <w:sz w:val="16"/>
                <w:szCs w:val="16"/>
              </w:rPr>
              <w:t>Division of Infectious Diseases and Immunology, Department of Medicine, New York University, NY, USA; Department of Population and Family Health, Mailman School of Public Health, Columbia University, NY, USA.</w:t>
            </w:r>
          </w:p>
        </w:tc>
      </w:tr>
      <w:tr w:rsidR="00371568" w14:paraId="13FAE176"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50E92AB" w14:textId="77777777" w:rsidR="00371568" w:rsidRDefault="00B24459">
            <w:pPr>
              <w:pStyle w:val="normal0"/>
              <w:widowControl w:val="0"/>
              <w:spacing w:line="276" w:lineRule="auto"/>
              <w:rPr>
                <w:rFonts w:ascii="Arial" w:eastAsia="Arial" w:hAnsi="Arial" w:cs="Arial"/>
                <w:sz w:val="20"/>
                <w:szCs w:val="20"/>
              </w:rPr>
            </w:pPr>
            <w:r>
              <w:rPr>
                <w:sz w:val="16"/>
                <w:szCs w:val="16"/>
              </w:rPr>
              <w:t>Christopher Southan</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B1D7413" w14:textId="77777777" w:rsidR="00371568" w:rsidRDefault="00B24459">
            <w:pPr>
              <w:pStyle w:val="normal0"/>
              <w:widowControl w:val="0"/>
              <w:spacing w:line="276" w:lineRule="auto"/>
              <w:rPr>
                <w:rFonts w:ascii="Arial" w:eastAsia="Arial" w:hAnsi="Arial" w:cs="Arial"/>
                <w:sz w:val="20"/>
                <w:szCs w:val="20"/>
              </w:rPr>
            </w:pPr>
            <w:r>
              <w:rPr>
                <w:sz w:val="16"/>
                <w:szCs w:val="16"/>
              </w:rPr>
              <w:t>TW2Informatics Ltd, Göteborg 42166, Sweden.</w:t>
            </w:r>
          </w:p>
        </w:tc>
      </w:tr>
      <w:tr w:rsidR="00371568" w14:paraId="7012AA4E"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AA81634" w14:textId="77777777" w:rsidR="00371568" w:rsidRDefault="00B24459">
            <w:pPr>
              <w:pStyle w:val="normal0"/>
              <w:widowControl w:val="0"/>
              <w:spacing w:line="276" w:lineRule="auto"/>
              <w:rPr>
                <w:rFonts w:ascii="Arial" w:eastAsia="Arial" w:hAnsi="Arial" w:cs="Arial"/>
                <w:sz w:val="20"/>
                <w:szCs w:val="20"/>
              </w:rPr>
            </w:pPr>
            <w:r>
              <w:rPr>
                <w:sz w:val="16"/>
                <w:szCs w:val="16"/>
              </w:rPr>
              <w:t>Ana C Puhl</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D68946B" w14:textId="77777777" w:rsidR="00371568" w:rsidRDefault="00B24459">
            <w:pPr>
              <w:pStyle w:val="normal0"/>
              <w:widowControl w:val="0"/>
              <w:spacing w:line="276" w:lineRule="auto"/>
              <w:rPr>
                <w:rFonts w:ascii="Arial" w:eastAsia="Arial" w:hAnsi="Arial" w:cs="Arial"/>
                <w:sz w:val="20"/>
                <w:szCs w:val="20"/>
              </w:rPr>
            </w:pPr>
            <w:r>
              <w:rPr>
                <w:sz w:val="16"/>
                <w:szCs w:val="16"/>
              </w:rPr>
              <w:t>Collaborations Pharmaceuticals, Inc., 840 Main Campus Drive, Lab 3510, Raleigh, North Carolina, 27606, USA.</w:t>
            </w:r>
          </w:p>
        </w:tc>
      </w:tr>
      <w:tr w:rsidR="00371568" w14:paraId="271F76A1" w14:textId="77777777">
        <w:trPr>
          <w:trHeight w:val="390"/>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71C5F96" w14:textId="77777777" w:rsidR="00371568" w:rsidRDefault="00B24459">
            <w:pPr>
              <w:pStyle w:val="normal0"/>
              <w:widowControl w:val="0"/>
              <w:spacing w:line="276" w:lineRule="auto"/>
              <w:rPr>
                <w:rFonts w:ascii="Arial" w:eastAsia="Arial" w:hAnsi="Arial" w:cs="Arial"/>
                <w:sz w:val="20"/>
                <w:szCs w:val="20"/>
              </w:rPr>
            </w:pPr>
            <w:r>
              <w:rPr>
                <w:sz w:val="16"/>
                <w:szCs w:val="16"/>
              </w:rPr>
              <w:t>Carolina Horta Andrade</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68BAAAD" w14:textId="77777777" w:rsidR="00371568" w:rsidRDefault="00B24459">
            <w:pPr>
              <w:pStyle w:val="normal0"/>
              <w:widowControl w:val="0"/>
              <w:spacing w:line="276" w:lineRule="auto"/>
              <w:rPr>
                <w:sz w:val="16"/>
                <w:szCs w:val="16"/>
              </w:rPr>
            </w:pPr>
            <w:r>
              <w:rPr>
                <w:sz w:val="16"/>
                <w:szCs w:val="16"/>
              </w:rPr>
              <w:t>LabMol - Laboratory of Molecular Modeling and Drug Design, Faculdade de Farmácia, Universidade Federal de Goiás, Goiânia, GO 74605-170, Brazil; Department of Genetics, Evolution, Microbiology and Immunology, Institute of Biology, University of Campinas, Campinas, SP 13083-864, Brazil.</w:t>
            </w:r>
          </w:p>
        </w:tc>
      </w:tr>
      <w:tr w:rsidR="00371568" w14:paraId="0ACCE62D" w14:textId="77777777">
        <w:trPr>
          <w:trHeight w:val="390"/>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D16D8C6" w14:textId="77777777" w:rsidR="00371568" w:rsidRDefault="00B24459">
            <w:pPr>
              <w:pStyle w:val="normal0"/>
              <w:widowControl w:val="0"/>
              <w:spacing w:line="276" w:lineRule="auto"/>
              <w:rPr>
                <w:rFonts w:ascii="Arial" w:eastAsia="Arial" w:hAnsi="Arial" w:cs="Arial"/>
                <w:sz w:val="20"/>
                <w:szCs w:val="20"/>
              </w:rPr>
            </w:pPr>
            <w:r>
              <w:rPr>
                <w:sz w:val="16"/>
                <w:szCs w:val="16"/>
              </w:rPr>
              <w:lastRenderedPageBreak/>
              <w:t>Siwaporn Boonyasuppayakorn</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0871F69" w14:textId="77777777" w:rsidR="00371568" w:rsidRDefault="00B24459">
            <w:pPr>
              <w:pStyle w:val="normal0"/>
              <w:widowControl w:val="0"/>
              <w:spacing w:line="276" w:lineRule="auto"/>
              <w:rPr>
                <w:sz w:val="16"/>
                <w:szCs w:val="16"/>
              </w:rPr>
            </w:pPr>
            <w:r>
              <w:rPr>
                <w:sz w:val="16"/>
                <w:szCs w:val="16"/>
              </w:rPr>
              <w:t>Applied Medical Virology Research Unit, Department of Microbiology, Faculty of Medicine, Chulalongkorn University, Bangkok 10330, Thailand.</w:t>
            </w:r>
          </w:p>
        </w:tc>
      </w:tr>
      <w:tr w:rsidR="00371568" w14:paraId="7023E63F"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71A6F688" w14:textId="77777777" w:rsidR="00371568" w:rsidRDefault="00B24459">
            <w:pPr>
              <w:pStyle w:val="normal0"/>
              <w:widowControl w:val="0"/>
              <w:spacing w:line="276" w:lineRule="auto"/>
              <w:rPr>
                <w:rFonts w:ascii="Arial" w:eastAsia="Arial" w:hAnsi="Arial" w:cs="Arial"/>
                <w:sz w:val="20"/>
                <w:szCs w:val="20"/>
              </w:rPr>
            </w:pPr>
            <w:r>
              <w:rPr>
                <w:sz w:val="16"/>
                <w:szCs w:val="16"/>
              </w:rPr>
              <w:t>Erin D Reichert</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D4CA35D"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Microbiology &amp; Immunology, Georgetown University, USA. Electronic address: erin.reichert@dtra.mil.</w:t>
            </w:r>
          </w:p>
        </w:tc>
      </w:tr>
      <w:tr w:rsidR="00371568" w14:paraId="2255B718"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2C44F952" w14:textId="77777777" w:rsidR="00371568" w:rsidRDefault="00B24459">
            <w:pPr>
              <w:pStyle w:val="normal0"/>
              <w:widowControl w:val="0"/>
              <w:spacing w:line="276" w:lineRule="auto"/>
              <w:rPr>
                <w:rFonts w:ascii="Arial" w:eastAsia="Arial" w:hAnsi="Arial" w:cs="Arial"/>
                <w:sz w:val="20"/>
                <w:szCs w:val="20"/>
              </w:rPr>
            </w:pPr>
            <w:r>
              <w:rPr>
                <w:sz w:val="16"/>
                <w:szCs w:val="16"/>
              </w:rPr>
              <w:t>Mark Manzano</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D1D9122"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Microbiology-Immunology, Northwestern University Feinberg School of Medicine, Chicago, IL 60611, USA.</w:t>
            </w:r>
          </w:p>
        </w:tc>
      </w:tr>
      <w:tr w:rsidR="00371568" w14:paraId="603F6405" w14:textId="77777777">
        <w:trPr>
          <w:trHeight w:val="390"/>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D5DE35E" w14:textId="77777777" w:rsidR="00371568" w:rsidRDefault="00B24459">
            <w:pPr>
              <w:pStyle w:val="normal0"/>
              <w:widowControl w:val="0"/>
              <w:spacing w:line="276" w:lineRule="auto"/>
              <w:rPr>
                <w:rFonts w:ascii="Arial" w:eastAsia="Arial" w:hAnsi="Arial" w:cs="Arial"/>
                <w:sz w:val="20"/>
                <w:szCs w:val="20"/>
              </w:rPr>
            </w:pPr>
            <w:r>
              <w:rPr>
                <w:sz w:val="16"/>
                <w:szCs w:val="16"/>
              </w:rPr>
              <w:t>Kuppuswamy Nagarajan</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25E86A36" w14:textId="77777777" w:rsidR="00371568" w:rsidRDefault="00B24459">
            <w:pPr>
              <w:pStyle w:val="normal0"/>
              <w:widowControl w:val="0"/>
              <w:spacing w:line="276" w:lineRule="auto"/>
              <w:rPr>
                <w:rFonts w:ascii="Arial" w:eastAsia="Arial" w:hAnsi="Arial" w:cs="Arial"/>
                <w:sz w:val="20"/>
                <w:szCs w:val="20"/>
              </w:rPr>
            </w:pPr>
            <w:r>
              <w:rPr>
                <w:sz w:val="16"/>
                <w:szCs w:val="16"/>
              </w:rPr>
              <w:t>R&amp;D Centre, Alkem Laboratories Ltd. , Peenya Ind. Area, 3rd Stage, Bangalore 560 058, India.</w:t>
            </w:r>
          </w:p>
        </w:tc>
      </w:tr>
      <w:tr w:rsidR="00371568" w14:paraId="47A45B31" w14:textId="77777777">
        <w:trPr>
          <w:trHeight w:val="390"/>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AECFBD0" w14:textId="77777777" w:rsidR="00371568" w:rsidRDefault="00B24459">
            <w:pPr>
              <w:pStyle w:val="normal0"/>
              <w:widowControl w:val="0"/>
              <w:spacing w:line="276" w:lineRule="auto"/>
              <w:rPr>
                <w:rFonts w:ascii="Arial" w:eastAsia="Arial" w:hAnsi="Arial" w:cs="Arial"/>
                <w:sz w:val="20"/>
                <w:szCs w:val="20"/>
              </w:rPr>
            </w:pPr>
            <w:r>
              <w:rPr>
                <w:sz w:val="16"/>
                <w:szCs w:val="16"/>
              </w:rPr>
              <w:t>Radhakrishnan Padmanabhan</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0855F42" w14:textId="77777777" w:rsidR="00371568" w:rsidRDefault="00B24459">
            <w:pPr>
              <w:pStyle w:val="normal0"/>
              <w:widowControl w:val="0"/>
              <w:spacing w:line="276" w:lineRule="auto"/>
              <w:rPr>
                <w:sz w:val="16"/>
                <w:szCs w:val="16"/>
              </w:rPr>
            </w:pPr>
            <w:r>
              <w:rPr>
                <w:sz w:val="16"/>
                <w:szCs w:val="16"/>
              </w:rPr>
              <w:t>Department of Microbiology and Immunology, Georgetown University, Washington, DC, USA paa9@georgetown.edu rp55@georgetown.edu.</w:t>
            </w:r>
          </w:p>
        </w:tc>
      </w:tr>
      <w:tr w:rsidR="00371568" w14:paraId="3E7D78F2"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74B3627" w14:textId="77777777" w:rsidR="00371568" w:rsidRDefault="00B24459">
            <w:pPr>
              <w:pStyle w:val="normal0"/>
              <w:widowControl w:val="0"/>
              <w:spacing w:line="276" w:lineRule="auto"/>
              <w:rPr>
                <w:rFonts w:ascii="Arial" w:eastAsia="Arial" w:hAnsi="Arial" w:cs="Arial"/>
                <w:sz w:val="20"/>
                <w:szCs w:val="20"/>
              </w:rPr>
            </w:pPr>
            <w:r>
              <w:rPr>
                <w:sz w:val="16"/>
                <w:szCs w:val="16"/>
              </w:rPr>
              <w:t>Leeor Zilbermintz</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B69375A" w14:textId="77777777" w:rsidR="00371568" w:rsidRDefault="00B24459">
            <w:pPr>
              <w:pStyle w:val="normal0"/>
              <w:widowControl w:val="0"/>
              <w:spacing w:line="276" w:lineRule="auto"/>
              <w:rPr>
                <w:rFonts w:ascii="Arial" w:eastAsia="Arial" w:hAnsi="Arial" w:cs="Arial"/>
                <w:sz w:val="20"/>
                <w:szCs w:val="20"/>
              </w:rPr>
            </w:pPr>
            <w:r>
              <w:rPr>
                <w:sz w:val="16"/>
                <w:szCs w:val="16"/>
              </w:rPr>
              <w:t>Keck Graduate Institute, Claremont, CA 91711, USA.</w:t>
            </w:r>
          </w:p>
        </w:tc>
      </w:tr>
      <w:tr w:rsidR="00371568" w14:paraId="4B510FD2"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E95C27D" w14:textId="77777777" w:rsidR="00371568" w:rsidRDefault="00B24459">
            <w:pPr>
              <w:pStyle w:val="normal0"/>
              <w:widowControl w:val="0"/>
              <w:spacing w:line="276" w:lineRule="auto"/>
              <w:rPr>
                <w:rFonts w:ascii="Arial" w:eastAsia="Arial" w:hAnsi="Arial" w:cs="Arial"/>
                <w:sz w:val="20"/>
                <w:szCs w:val="20"/>
              </w:rPr>
            </w:pPr>
            <w:r>
              <w:rPr>
                <w:sz w:val="16"/>
                <w:szCs w:val="16"/>
              </w:rPr>
              <w:t>William Leonardi</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25328CE" w14:textId="77777777" w:rsidR="00371568" w:rsidRDefault="00B24459">
            <w:pPr>
              <w:pStyle w:val="normal0"/>
              <w:widowControl w:val="0"/>
              <w:spacing w:line="276" w:lineRule="auto"/>
              <w:rPr>
                <w:rFonts w:ascii="Arial" w:eastAsia="Arial" w:hAnsi="Arial" w:cs="Arial"/>
                <w:sz w:val="20"/>
                <w:szCs w:val="20"/>
              </w:rPr>
            </w:pPr>
            <w:r>
              <w:rPr>
                <w:sz w:val="16"/>
                <w:szCs w:val="16"/>
              </w:rPr>
              <w:t>Keck Graduate Institute, Claremont, CA 91711, USA.</w:t>
            </w:r>
          </w:p>
        </w:tc>
      </w:tr>
      <w:tr w:rsidR="00371568" w14:paraId="50F7DB12"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7FD8D2D7" w14:textId="77777777" w:rsidR="00371568" w:rsidRDefault="00B24459">
            <w:pPr>
              <w:pStyle w:val="normal0"/>
              <w:widowControl w:val="0"/>
              <w:spacing w:line="276" w:lineRule="auto"/>
              <w:rPr>
                <w:rFonts w:ascii="Arial" w:eastAsia="Arial" w:hAnsi="Arial" w:cs="Arial"/>
                <w:sz w:val="20"/>
                <w:szCs w:val="20"/>
              </w:rPr>
            </w:pPr>
            <w:r>
              <w:rPr>
                <w:sz w:val="16"/>
                <w:szCs w:val="16"/>
              </w:rPr>
              <w:t>Sun-Young Jeong</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3C1D73FF" w14:textId="77777777" w:rsidR="00371568" w:rsidRDefault="00B24459">
            <w:pPr>
              <w:pStyle w:val="normal0"/>
              <w:widowControl w:val="0"/>
              <w:spacing w:line="276" w:lineRule="auto"/>
              <w:rPr>
                <w:rFonts w:ascii="Arial" w:eastAsia="Arial" w:hAnsi="Arial" w:cs="Arial"/>
                <w:sz w:val="20"/>
                <w:szCs w:val="20"/>
              </w:rPr>
            </w:pPr>
            <w:r>
              <w:rPr>
                <w:sz w:val="16"/>
                <w:szCs w:val="16"/>
              </w:rPr>
              <w:t>Keonyang University College of Nursing, Daejeon, Korea.</w:t>
            </w:r>
          </w:p>
        </w:tc>
      </w:tr>
      <w:tr w:rsidR="00371568" w14:paraId="7B38CAB6"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F9C2EC9" w14:textId="77777777" w:rsidR="00371568" w:rsidRDefault="00B24459">
            <w:pPr>
              <w:pStyle w:val="normal0"/>
              <w:widowControl w:val="0"/>
              <w:spacing w:line="276" w:lineRule="auto"/>
              <w:rPr>
                <w:rFonts w:ascii="Arial" w:eastAsia="Arial" w:hAnsi="Arial" w:cs="Arial"/>
                <w:sz w:val="20"/>
                <w:szCs w:val="20"/>
              </w:rPr>
            </w:pPr>
            <w:r>
              <w:rPr>
                <w:sz w:val="16"/>
                <w:szCs w:val="16"/>
              </w:rPr>
              <w:t>Megan Sjodt</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5BBA86A"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Biological Chemistry and Molecular Pharmacology, Blavatnik Institute, Harvard Medical School, Boston, MA, USA.</w:t>
            </w:r>
          </w:p>
        </w:tc>
      </w:tr>
      <w:tr w:rsidR="00371568" w14:paraId="31631A72"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CC5B103" w14:textId="77777777" w:rsidR="00371568" w:rsidRDefault="00B24459">
            <w:pPr>
              <w:pStyle w:val="normal0"/>
              <w:widowControl w:val="0"/>
              <w:spacing w:line="276" w:lineRule="auto"/>
              <w:rPr>
                <w:rFonts w:ascii="Arial" w:eastAsia="Arial" w:hAnsi="Arial" w:cs="Arial"/>
                <w:sz w:val="20"/>
                <w:szCs w:val="20"/>
              </w:rPr>
            </w:pPr>
            <w:r>
              <w:rPr>
                <w:sz w:val="16"/>
                <w:szCs w:val="16"/>
              </w:rPr>
              <w:t>Ryan McComb</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7249488" w14:textId="77777777" w:rsidR="00371568" w:rsidRDefault="00B24459">
            <w:pPr>
              <w:pStyle w:val="normal0"/>
              <w:widowControl w:val="0"/>
              <w:spacing w:line="276" w:lineRule="auto"/>
              <w:rPr>
                <w:rFonts w:ascii="Arial" w:eastAsia="Arial" w:hAnsi="Arial" w:cs="Arial"/>
                <w:sz w:val="20"/>
                <w:szCs w:val="20"/>
              </w:rPr>
            </w:pPr>
            <w:r>
              <w:rPr>
                <w:sz w:val="16"/>
                <w:szCs w:val="16"/>
              </w:rPr>
              <w:t>Private Practice of Orthodontics in Los Angeles.</w:t>
            </w:r>
          </w:p>
        </w:tc>
      </w:tr>
      <w:tr w:rsidR="00371568" w14:paraId="26A82970"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41FA569D" w14:textId="77777777" w:rsidR="00371568" w:rsidRDefault="00B24459">
            <w:pPr>
              <w:pStyle w:val="normal0"/>
              <w:widowControl w:val="0"/>
              <w:spacing w:line="276" w:lineRule="auto"/>
              <w:rPr>
                <w:rFonts w:ascii="Arial" w:eastAsia="Arial" w:hAnsi="Arial" w:cs="Arial"/>
                <w:sz w:val="20"/>
                <w:szCs w:val="20"/>
              </w:rPr>
            </w:pPr>
            <w:r>
              <w:rPr>
                <w:sz w:val="16"/>
                <w:szCs w:val="16"/>
              </w:rPr>
              <w:t>Chi-Lee C Ho</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BD99EA6" w14:textId="77777777" w:rsidR="00371568" w:rsidRDefault="00B24459">
            <w:pPr>
              <w:pStyle w:val="normal0"/>
              <w:widowControl w:val="0"/>
              <w:spacing w:line="276" w:lineRule="auto"/>
              <w:rPr>
                <w:sz w:val="16"/>
                <w:szCs w:val="16"/>
              </w:rPr>
            </w:pPr>
            <w:r>
              <w:rPr>
                <w:sz w:val="16"/>
                <w:szCs w:val="16"/>
              </w:rPr>
              <w:t>Department of Microbiology, Immunology and Molecular Genetics , University of California, Los Angeles , 609 Charles E. Young Drive East , Los Angeles , California 90095 , United States.</w:t>
            </w:r>
          </w:p>
        </w:tc>
      </w:tr>
      <w:tr w:rsidR="00371568" w14:paraId="44089D77"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1C4A6D14" w14:textId="77777777" w:rsidR="00371568" w:rsidRDefault="00B24459">
            <w:pPr>
              <w:pStyle w:val="normal0"/>
              <w:widowControl w:val="0"/>
              <w:spacing w:line="276" w:lineRule="auto"/>
              <w:rPr>
                <w:rFonts w:ascii="Arial" w:eastAsia="Arial" w:hAnsi="Arial" w:cs="Arial"/>
                <w:sz w:val="20"/>
                <w:szCs w:val="20"/>
              </w:rPr>
            </w:pPr>
            <w:r>
              <w:rPr>
                <w:sz w:val="16"/>
                <w:szCs w:val="16"/>
              </w:rPr>
              <w:t>Cary Retterer</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E47655D" w14:textId="77777777" w:rsidR="00371568" w:rsidRDefault="00B24459">
            <w:pPr>
              <w:pStyle w:val="normal0"/>
              <w:widowControl w:val="0"/>
              <w:spacing w:line="276" w:lineRule="auto"/>
              <w:rPr>
                <w:rFonts w:ascii="Arial" w:eastAsia="Arial" w:hAnsi="Arial" w:cs="Arial"/>
                <w:sz w:val="20"/>
                <w:szCs w:val="20"/>
              </w:rPr>
            </w:pPr>
            <w:r>
              <w:rPr>
                <w:sz w:val="16"/>
                <w:szCs w:val="16"/>
              </w:rPr>
              <w:t>United States Army Medical Research Institute of Infectious Diseases (USAMRIID), 1425 Porter Street, Frederick, MD, 21702, USA.</w:t>
            </w:r>
          </w:p>
        </w:tc>
      </w:tr>
      <w:tr w:rsidR="00371568" w14:paraId="59A24F03"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98DC1AA" w14:textId="77777777" w:rsidR="00371568" w:rsidRDefault="00B24459">
            <w:pPr>
              <w:pStyle w:val="normal0"/>
              <w:widowControl w:val="0"/>
              <w:spacing w:line="276" w:lineRule="auto"/>
              <w:rPr>
                <w:rFonts w:ascii="Arial" w:eastAsia="Arial" w:hAnsi="Arial" w:cs="Arial"/>
                <w:sz w:val="20"/>
                <w:szCs w:val="20"/>
              </w:rPr>
            </w:pPr>
            <w:r>
              <w:rPr>
                <w:sz w:val="16"/>
                <w:szCs w:val="16"/>
              </w:rPr>
              <w:t>Dima Gharaibeh</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6E4B4BA8" w14:textId="77777777" w:rsidR="00371568" w:rsidRDefault="00B24459">
            <w:pPr>
              <w:pStyle w:val="normal0"/>
              <w:widowControl w:val="0"/>
              <w:spacing w:line="276" w:lineRule="auto"/>
              <w:rPr>
                <w:sz w:val="16"/>
                <w:szCs w:val="16"/>
              </w:rPr>
            </w:pPr>
            <w:r>
              <w:rPr>
                <w:sz w:val="16"/>
                <w:szCs w:val="16"/>
              </w:rPr>
              <w:t>United States Army Medical Research Institute of Infectious Diseases (USAMRIID), 1425 Porter Street, Fort Detrick, Frederick, MD, 21702, USA.</w:t>
            </w:r>
          </w:p>
        </w:tc>
      </w:tr>
      <w:tr w:rsidR="00371568" w14:paraId="68607395"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2BDFDFB" w14:textId="77777777" w:rsidR="00371568" w:rsidRDefault="00B24459">
            <w:pPr>
              <w:pStyle w:val="normal0"/>
              <w:widowControl w:val="0"/>
              <w:spacing w:line="276" w:lineRule="auto"/>
              <w:rPr>
                <w:rFonts w:ascii="Arial" w:eastAsia="Arial" w:hAnsi="Arial" w:cs="Arial"/>
                <w:sz w:val="20"/>
                <w:szCs w:val="20"/>
              </w:rPr>
            </w:pPr>
            <w:r>
              <w:rPr>
                <w:sz w:val="16"/>
                <w:szCs w:val="16"/>
              </w:rPr>
              <w:t>Rouzbeh Zamani</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DC56280" w14:textId="77777777" w:rsidR="00371568" w:rsidRDefault="00B24459">
            <w:pPr>
              <w:pStyle w:val="normal0"/>
              <w:widowControl w:val="0"/>
              <w:spacing w:line="276" w:lineRule="auto"/>
              <w:rPr>
                <w:rFonts w:ascii="Arial" w:eastAsia="Arial" w:hAnsi="Arial" w:cs="Arial"/>
                <w:sz w:val="20"/>
                <w:szCs w:val="20"/>
              </w:rPr>
            </w:pPr>
            <w:r>
              <w:rPr>
                <w:sz w:val="16"/>
                <w:szCs w:val="16"/>
              </w:rPr>
              <w:t>United States Army Medical Research Institute of Infectious Diseases (USAMRIID), 1425 Porter Street, Frederick, MD, 21702, USA.</w:t>
            </w:r>
          </w:p>
        </w:tc>
      </w:tr>
      <w:tr w:rsidR="00371568" w14:paraId="3695E0C6"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573F05FA" w14:textId="77777777" w:rsidR="00371568" w:rsidRDefault="00B24459">
            <w:pPr>
              <w:pStyle w:val="normal0"/>
              <w:widowControl w:val="0"/>
              <w:spacing w:line="276" w:lineRule="auto"/>
              <w:rPr>
                <w:rFonts w:ascii="Arial" w:eastAsia="Arial" w:hAnsi="Arial" w:cs="Arial"/>
                <w:sz w:val="20"/>
                <w:szCs w:val="20"/>
              </w:rPr>
            </w:pPr>
            <w:r>
              <w:rPr>
                <w:sz w:val="16"/>
                <w:szCs w:val="16"/>
              </w:rPr>
              <w:t>Veronica Soloveva</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7D52269" w14:textId="77777777" w:rsidR="00371568" w:rsidRDefault="00B24459">
            <w:pPr>
              <w:pStyle w:val="normal0"/>
              <w:widowControl w:val="0"/>
              <w:spacing w:line="276" w:lineRule="auto"/>
              <w:rPr>
                <w:rFonts w:ascii="Arial" w:eastAsia="Arial" w:hAnsi="Arial" w:cs="Arial"/>
                <w:sz w:val="20"/>
                <w:szCs w:val="20"/>
              </w:rPr>
            </w:pPr>
            <w:r>
              <w:rPr>
                <w:sz w:val="16"/>
                <w:szCs w:val="16"/>
              </w:rPr>
              <w:t>U.S. Army Medical Research Institute of Infectious Diseases, Frederick, MD, 21702-5011, USA.</w:t>
            </w:r>
          </w:p>
        </w:tc>
      </w:tr>
      <w:tr w:rsidR="00371568" w14:paraId="09C8325D"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2EDCE279" w14:textId="77777777" w:rsidR="00371568" w:rsidRDefault="00B24459">
            <w:pPr>
              <w:pStyle w:val="normal0"/>
              <w:widowControl w:val="0"/>
              <w:spacing w:line="276" w:lineRule="auto"/>
              <w:rPr>
                <w:rFonts w:ascii="Arial" w:eastAsia="Arial" w:hAnsi="Arial" w:cs="Arial"/>
                <w:sz w:val="20"/>
                <w:szCs w:val="20"/>
              </w:rPr>
            </w:pPr>
            <w:r>
              <w:rPr>
                <w:sz w:val="16"/>
                <w:szCs w:val="16"/>
              </w:rPr>
              <w:t>Sina Bavari</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AE90DED" w14:textId="77777777" w:rsidR="00371568" w:rsidRDefault="00B24459">
            <w:pPr>
              <w:pStyle w:val="normal0"/>
              <w:widowControl w:val="0"/>
              <w:spacing w:line="276" w:lineRule="auto"/>
              <w:rPr>
                <w:rFonts w:ascii="Arial" w:eastAsia="Arial" w:hAnsi="Arial" w:cs="Arial"/>
                <w:sz w:val="20"/>
                <w:szCs w:val="20"/>
              </w:rPr>
            </w:pPr>
            <w:r>
              <w:rPr>
                <w:sz w:val="16"/>
                <w:szCs w:val="16"/>
              </w:rPr>
              <w:t>United States Army Medical Research Institute of Infectious Diseases (USAMRIID), Frederick, MD, USA.</w:t>
            </w:r>
          </w:p>
        </w:tc>
      </w:tr>
      <w:tr w:rsidR="00371568" w14:paraId="26324265"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040D799" w14:textId="77777777" w:rsidR="00371568" w:rsidRDefault="00B24459">
            <w:pPr>
              <w:pStyle w:val="normal0"/>
              <w:widowControl w:val="0"/>
              <w:spacing w:line="276" w:lineRule="auto"/>
              <w:rPr>
                <w:rFonts w:ascii="Arial" w:eastAsia="Arial" w:hAnsi="Arial" w:cs="Arial"/>
                <w:sz w:val="20"/>
                <w:szCs w:val="20"/>
              </w:rPr>
            </w:pPr>
            <w:r>
              <w:rPr>
                <w:sz w:val="16"/>
                <w:szCs w:val="16"/>
              </w:rPr>
              <w:t>Anastasia Levitin</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29C032A" w14:textId="77777777" w:rsidR="00371568" w:rsidRDefault="00B24459">
            <w:pPr>
              <w:pStyle w:val="normal0"/>
              <w:widowControl w:val="0"/>
              <w:spacing w:line="276" w:lineRule="auto"/>
              <w:rPr>
                <w:rFonts w:ascii="Arial" w:eastAsia="Arial" w:hAnsi="Arial" w:cs="Arial"/>
                <w:sz w:val="20"/>
                <w:szCs w:val="20"/>
              </w:rPr>
            </w:pPr>
            <w:r>
              <w:rPr>
                <w:sz w:val="16"/>
                <w:szCs w:val="16"/>
              </w:rPr>
              <w:t>School of Applied Life Sciences , Keck Graduate Institute , 535 Watson Drive , Claremont , California 91711 , United States.</w:t>
            </w:r>
          </w:p>
        </w:tc>
      </w:tr>
      <w:tr w:rsidR="00371568" w14:paraId="1DC14133"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7129D1E3" w14:textId="77777777" w:rsidR="00371568" w:rsidRDefault="00B24459">
            <w:pPr>
              <w:pStyle w:val="normal0"/>
              <w:widowControl w:val="0"/>
              <w:spacing w:line="276" w:lineRule="auto"/>
              <w:rPr>
                <w:rFonts w:ascii="Arial" w:eastAsia="Arial" w:hAnsi="Arial" w:cs="Arial"/>
                <w:sz w:val="20"/>
                <w:szCs w:val="20"/>
              </w:rPr>
            </w:pPr>
            <w:r>
              <w:rPr>
                <w:sz w:val="16"/>
                <w:szCs w:val="16"/>
              </w:rPr>
              <w:t>Joel West</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6C65F051" w14:textId="77777777" w:rsidR="00371568" w:rsidRDefault="00B24459">
            <w:pPr>
              <w:pStyle w:val="normal0"/>
              <w:widowControl w:val="0"/>
              <w:spacing w:line="276" w:lineRule="auto"/>
              <w:rPr>
                <w:rFonts w:ascii="Arial" w:eastAsia="Arial" w:hAnsi="Arial" w:cs="Arial"/>
                <w:sz w:val="20"/>
                <w:szCs w:val="20"/>
              </w:rPr>
            </w:pPr>
            <w:r>
              <w:rPr>
                <w:sz w:val="16"/>
                <w:szCs w:val="16"/>
              </w:rPr>
              <w:t>Keck Graduate Institute, Claremont, CA 91711.</w:t>
            </w:r>
          </w:p>
        </w:tc>
      </w:tr>
      <w:tr w:rsidR="00371568" w14:paraId="30EDFDC2"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19EEF90D" w14:textId="77777777" w:rsidR="00371568" w:rsidRDefault="00B24459">
            <w:pPr>
              <w:pStyle w:val="normal0"/>
              <w:widowControl w:val="0"/>
              <w:spacing w:line="276" w:lineRule="auto"/>
              <w:rPr>
                <w:rFonts w:ascii="Arial" w:eastAsia="Arial" w:hAnsi="Arial" w:cs="Arial"/>
                <w:sz w:val="20"/>
                <w:szCs w:val="20"/>
              </w:rPr>
            </w:pPr>
            <w:r>
              <w:rPr>
                <w:sz w:val="16"/>
                <w:szCs w:val="16"/>
              </w:rPr>
              <w:t>Kenneth A Bradley</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FD5320C" w14:textId="77777777" w:rsidR="00371568" w:rsidRDefault="00B24459">
            <w:pPr>
              <w:pStyle w:val="normal0"/>
              <w:widowControl w:val="0"/>
              <w:spacing w:line="276" w:lineRule="auto"/>
              <w:rPr>
                <w:sz w:val="16"/>
                <w:szCs w:val="16"/>
              </w:rPr>
            </w:pPr>
            <w:r>
              <w:rPr>
                <w:sz w:val="16"/>
                <w:szCs w:val="16"/>
              </w:rPr>
              <w:t>Department of Microbiology, Immunology and Molecular Genetics , University of California, Los Angeles , 609 Charles E. Young Drive East , Los Angeles , California 90095 , United States.</w:t>
            </w:r>
          </w:p>
        </w:tc>
      </w:tr>
      <w:tr w:rsidR="00371568" w14:paraId="570809C5"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352CB7A5" w14:textId="77777777" w:rsidR="00371568" w:rsidRDefault="00B24459">
            <w:pPr>
              <w:pStyle w:val="normal0"/>
              <w:widowControl w:val="0"/>
              <w:spacing w:line="276" w:lineRule="auto"/>
              <w:rPr>
                <w:rFonts w:ascii="Arial" w:eastAsia="Arial" w:hAnsi="Arial" w:cs="Arial"/>
                <w:sz w:val="20"/>
                <w:szCs w:val="20"/>
              </w:rPr>
            </w:pPr>
            <w:r>
              <w:rPr>
                <w:sz w:val="16"/>
                <w:szCs w:val="16"/>
              </w:rPr>
              <w:t>Robert T Clubb</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F8E0950"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Chemistry and Biochemistry, University of California, Los Angeles, USA. rclubb@mbi.ucla.edu.</w:t>
            </w:r>
          </w:p>
        </w:tc>
      </w:tr>
      <w:tr w:rsidR="00371568" w14:paraId="14636E0C"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A6B9DE2" w14:textId="77777777" w:rsidR="00371568" w:rsidRDefault="00B24459">
            <w:pPr>
              <w:pStyle w:val="normal0"/>
              <w:widowControl w:val="0"/>
              <w:spacing w:line="276" w:lineRule="auto"/>
              <w:rPr>
                <w:rFonts w:ascii="Arial" w:eastAsia="Arial" w:hAnsi="Arial" w:cs="Arial"/>
                <w:sz w:val="20"/>
                <w:szCs w:val="20"/>
              </w:rPr>
            </w:pPr>
            <w:r>
              <w:rPr>
                <w:sz w:val="16"/>
                <w:szCs w:val="16"/>
              </w:rPr>
              <w:t>Stanley N Cohen</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D94E6B4"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Genetics, Stanford University School of Medicine, Stanford, CA 94305, USA.</w:t>
            </w:r>
          </w:p>
        </w:tc>
      </w:tr>
      <w:tr w:rsidR="00371568" w14:paraId="7BAECC6C"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5816FFE" w14:textId="77777777" w:rsidR="00371568" w:rsidRDefault="00B24459">
            <w:pPr>
              <w:pStyle w:val="normal0"/>
              <w:widowControl w:val="0"/>
              <w:spacing w:line="276" w:lineRule="auto"/>
              <w:rPr>
                <w:rFonts w:ascii="Arial" w:eastAsia="Arial" w:hAnsi="Arial" w:cs="Arial"/>
                <w:sz w:val="20"/>
                <w:szCs w:val="20"/>
              </w:rPr>
            </w:pPr>
            <w:r>
              <w:rPr>
                <w:sz w:val="16"/>
                <w:szCs w:val="16"/>
              </w:rPr>
              <w:t>Vivek Gupta</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11B22E81" w14:textId="77777777" w:rsidR="00371568" w:rsidRDefault="00B24459">
            <w:pPr>
              <w:pStyle w:val="normal0"/>
              <w:widowControl w:val="0"/>
              <w:spacing w:line="276" w:lineRule="auto"/>
              <w:rPr>
                <w:sz w:val="16"/>
                <w:szCs w:val="16"/>
              </w:rPr>
            </w:pPr>
            <w:r>
              <w:rPr>
                <w:sz w:val="16"/>
                <w:szCs w:val="16"/>
              </w:rPr>
              <w:t>Department of Pharmaceutical Sciences, College of Pharmacy and Health Sciences, St. John's University, 8000 Utopia Parkway, Queens, New York, 11439, USA. guptav@stjohns.edu.</w:t>
            </w:r>
          </w:p>
        </w:tc>
      </w:tr>
      <w:tr w:rsidR="00371568" w14:paraId="2710913D"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7BE548F6" w14:textId="77777777" w:rsidR="00371568" w:rsidRDefault="00B24459">
            <w:pPr>
              <w:pStyle w:val="normal0"/>
              <w:widowControl w:val="0"/>
              <w:spacing w:line="276" w:lineRule="auto"/>
              <w:rPr>
                <w:rFonts w:ascii="Arial" w:eastAsia="Arial" w:hAnsi="Arial" w:cs="Arial"/>
                <w:sz w:val="20"/>
                <w:szCs w:val="20"/>
              </w:rPr>
            </w:pPr>
            <w:r>
              <w:rPr>
                <w:sz w:val="16"/>
                <w:szCs w:val="16"/>
              </w:rPr>
              <w:t>Mikhail Martchenko</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262CFDC7" w14:textId="77777777" w:rsidR="00371568" w:rsidRDefault="00B24459">
            <w:pPr>
              <w:pStyle w:val="normal0"/>
              <w:widowControl w:val="0"/>
              <w:spacing w:line="276" w:lineRule="auto"/>
              <w:rPr>
                <w:rFonts w:ascii="Arial" w:eastAsia="Arial" w:hAnsi="Arial" w:cs="Arial"/>
                <w:sz w:val="20"/>
                <w:szCs w:val="20"/>
              </w:rPr>
            </w:pPr>
            <w:r>
              <w:rPr>
                <w:sz w:val="16"/>
                <w:szCs w:val="16"/>
              </w:rPr>
              <w:t>School of Applied Life Sciences , Keck Graduate Institute , 535 Watson Drive , Claremont , California 91711 , United States.</w:t>
            </w:r>
          </w:p>
        </w:tc>
      </w:tr>
      <w:tr w:rsidR="00371568" w14:paraId="65886AB8"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41A091C0" w14:textId="77777777" w:rsidR="00371568" w:rsidRDefault="00B24459">
            <w:pPr>
              <w:pStyle w:val="normal0"/>
              <w:widowControl w:val="0"/>
              <w:spacing w:line="276" w:lineRule="auto"/>
              <w:rPr>
                <w:rFonts w:ascii="Arial" w:eastAsia="Arial" w:hAnsi="Arial" w:cs="Arial"/>
                <w:sz w:val="20"/>
                <w:szCs w:val="20"/>
              </w:rPr>
            </w:pPr>
            <w:r>
              <w:rPr>
                <w:sz w:val="16"/>
                <w:szCs w:val="16"/>
              </w:rPr>
              <w:t>K Abraham Peele</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8043C41"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Bio-Technology, Vignan's Foundation for Science, Technology &amp; Research, Guntur, Andhra Pradesh, India.</w:t>
            </w:r>
          </w:p>
        </w:tc>
      </w:tr>
      <w:tr w:rsidR="00371568" w14:paraId="0810308A"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D72FE45" w14:textId="77777777" w:rsidR="00371568" w:rsidRDefault="00B24459">
            <w:pPr>
              <w:pStyle w:val="normal0"/>
              <w:widowControl w:val="0"/>
              <w:spacing w:line="276" w:lineRule="auto"/>
              <w:rPr>
                <w:rFonts w:ascii="Arial" w:eastAsia="Arial" w:hAnsi="Arial" w:cs="Arial"/>
                <w:sz w:val="20"/>
                <w:szCs w:val="20"/>
              </w:rPr>
            </w:pPr>
            <w:r>
              <w:rPr>
                <w:sz w:val="16"/>
                <w:szCs w:val="16"/>
              </w:rPr>
              <w:t>P Chandrasai</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7F916658"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Bio-Technology, National Institute of Technology, Warangal, 506004, Telangana, India.</w:t>
            </w:r>
          </w:p>
        </w:tc>
      </w:tr>
      <w:tr w:rsidR="00371568" w14:paraId="135A3773"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7022C744" w14:textId="77777777" w:rsidR="00371568" w:rsidRDefault="00B24459">
            <w:pPr>
              <w:pStyle w:val="normal0"/>
              <w:widowControl w:val="0"/>
              <w:spacing w:line="276" w:lineRule="auto"/>
              <w:rPr>
                <w:rFonts w:ascii="Arial" w:eastAsia="Arial" w:hAnsi="Arial" w:cs="Arial"/>
                <w:sz w:val="20"/>
                <w:szCs w:val="20"/>
              </w:rPr>
            </w:pPr>
            <w:r>
              <w:rPr>
                <w:sz w:val="16"/>
                <w:szCs w:val="16"/>
              </w:rPr>
              <w:t>T Srihansa</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01437132"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Bio-Technology, Vignan's Foundation for Science, Technology &amp; Research, Guntur, Andhra Pradesh, India.</w:t>
            </w:r>
          </w:p>
        </w:tc>
      </w:tr>
      <w:tr w:rsidR="00371568" w14:paraId="4E27BD7C"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070DF7AC" w14:textId="77777777" w:rsidR="00371568" w:rsidRDefault="00B24459">
            <w:pPr>
              <w:pStyle w:val="normal0"/>
              <w:widowControl w:val="0"/>
              <w:spacing w:line="276" w:lineRule="auto"/>
              <w:rPr>
                <w:rFonts w:ascii="Arial" w:eastAsia="Arial" w:hAnsi="Arial" w:cs="Arial"/>
                <w:sz w:val="20"/>
                <w:szCs w:val="20"/>
              </w:rPr>
            </w:pPr>
            <w:r>
              <w:rPr>
                <w:sz w:val="16"/>
                <w:szCs w:val="16"/>
              </w:rPr>
              <w:t>S Krupanidhi</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3DE325A3"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Bio-Technology, Vignan's Foundation for Science, Technology &amp; Research, Guntur, Andhra Pradesh, India.</w:t>
            </w:r>
          </w:p>
        </w:tc>
      </w:tr>
      <w:tr w:rsidR="00371568" w14:paraId="384245A1"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659D2958" w14:textId="77777777" w:rsidR="00371568" w:rsidRDefault="00B24459">
            <w:pPr>
              <w:pStyle w:val="normal0"/>
              <w:widowControl w:val="0"/>
              <w:spacing w:line="276" w:lineRule="auto"/>
              <w:rPr>
                <w:rFonts w:ascii="Arial" w:eastAsia="Arial" w:hAnsi="Arial" w:cs="Arial"/>
                <w:sz w:val="20"/>
                <w:szCs w:val="20"/>
              </w:rPr>
            </w:pPr>
            <w:r>
              <w:rPr>
                <w:sz w:val="16"/>
                <w:szCs w:val="16"/>
              </w:rPr>
              <w:t>A Vijaya Sai</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5947F301"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Bio-Technology, Vignan's Foundation for Science, Technology &amp; Research, Guntur, Andhra Pradesh, India.</w:t>
            </w:r>
          </w:p>
        </w:tc>
      </w:tr>
      <w:tr w:rsidR="00371568" w14:paraId="11B2AB5C" w14:textId="77777777">
        <w:trPr>
          <w:trHeight w:val="315"/>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61760A47" w14:textId="77777777" w:rsidR="00371568" w:rsidRDefault="00B24459">
            <w:pPr>
              <w:pStyle w:val="normal0"/>
              <w:widowControl w:val="0"/>
              <w:spacing w:line="276" w:lineRule="auto"/>
              <w:rPr>
                <w:rFonts w:ascii="Arial" w:eastAsia="Arial" w:hAnsi="Arial" w:cs="Arial"/>
                <w:sz w:val="20"/>
                <w:szCs w:val="20"/>
              </w:rPr>
            </w:pPr>
            <w:r>
              <w:rPr>
                <w:sz w:val="16"/>
                <w:szCs w:val="16"/>
              </w:rPr>
              <w:lastRenderedPageBreak/>
              <w:t>D John Babu</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08752900"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Bio-Technology, Vignan's Foundation for Science, Technology &amp; Research, Vadlamudi, 522213, Andhra Pradesh, India.</w:t>
            </w:r>
          </w:p>
        </w:tc>
      </w:tr>
      <w:tr w:rsidR="00371568" w14:paraId="59767914" w14:textId="77777777">
        <w:trPr>
          <w:trHeight w:val="315"/>
        </w:trPr>
        <w:tc>
          <w:tcPr>
            <w:tcW w:w="1275" w:type="dxa"/>
            <w:tcBorders>
              <w:top w:val="nil"/>
              <w:left w:val="single" w:sz="8" w:space="0" w:color="000000"/>
              <w:bottom w:val="nil"/>
              <w:right w:val="nil"/>
            </w:tcBorders>
            <w:shd w:val="clear" w:color="auto" w:fill="FAFAFA"/>
            <w:tcMar>
              <w:top w:w="40" w:type="dxa"/>
              <w:left w:w="40" w:type="dxa"/>
              <w:bottom w:w="40" w:type="dxa"/>
              <w:right w:w="40" w:type="dxa"/>
            </w:tcMar>
            <w:vAlign w:val="bottom"/>
          </w:tcPr>
          <w:p w14:paraId="0E64B168" w14:textId="77777777" w:rsidR="00371568" w:rsidRDefault="00B24459">
            <w:pPr>
              <w:pStyle w:val="normal0"/>
              <w:widowControl w:val="0"/>
              <w:spacing w:line="276" w:lineRule="auto"/>
              <w:rPr>
                <w:rFonts w:ascii="Arial" w:eastAsia="Arial" w:hAnsi="Arial" w:cs="Arial"/>
                <w:sz w:val="20"/>
                <w:szCs w:val="20"/>
              </w:rPr>
            </w:pPr>
            <w:r>
              <w:rPr>
                <w:sz w:val="16"/>
                <w:szCs w:val="16"/>
              </w:rPr>
              <w:t>M Indira</w:t>
            </w:r>
          </w:p>
        </w:tc>
        <w:tc>
          <w:tcPr>
            <w:tcW w:w="8084" w:type="dxa"/>
            <w:tcBorders>
              <w:top w:val="nil"/>
              <w:left w:val="nil"/>
              <w:bottom w:val="nil"/>
              <w:right w:val="single" w:sz="8" w:space="0" w:color="000000"/>
            </w:tcBorders>
            <w:shd w:val="clear" w:color="auto" w:fill="FAFAFA"/>
            <w:tcMar>
              <w:top w:w="40" w:type="dxa"/>
              <w:left w:w="40" w:type="dxa"/>
              <w:bottom w:w="40" w:type="dxa"/>
              <w:right w:w="40" w:type="dxa"/>
            </w:tcMar>
            <w:vAlign w:val="bottom"/>
          </w:tcPr>
          <w:p w14:paraId="47F6931C"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Bio-Technology, Vignan's Foundation for Science, Technology &amp; Research, Vadlamudi, 522213, Andhra Pradesh, India.</w:t>
            </w:r>
          </w:p>
        </w:tc>
      </w:tr>
      <w:tr w:rsidR="00371568" w14:paraId="19F63316" w14:textId="77777777">
        <w:trPr>
          <w:trHeight w:val="390"/>
        </w:trPr>
        <w:tc>
          <w:tcPr>
            <w:tcW w:w="1275" w:type="dxa"/>
            <w:tcBorders>
              <w:top w:val="nil"/>
              <w:left w:val="single" w:sz="8" w:space="0" w:color="000000"/>
              <w:bottom w:val="nil"/>
              <w:right w:val="nil"/>
            </w:tcBorders>
            <w:shd w:val="clear" w:color="auto" w:fill="FFFFFF"/>
            <w:tcMar>
              <w:top w:w="40" w:type="dxa"/>
              <w:left w:w="40" w:type="dxa"/>
              <w:bottom w:w="40" w:type="dxa"/>
              <w:right w:w="40" w:type="dxa"/>
            </w:tcMar>
            <w:vAlign w:val="bottom"/>
          </w:tcPr>
          <w:p w14:paraId="310FE14A" w14:textId="77777777" w:rsidR="00371568" w:rsidRDefault="00B24459">
            <w:pPr>
              <w:pStyle w:val="normal0"/>
              <w:widowControl w:val="0"/>
              <w:spacing w:line="276" w:lineRule="auto"/>
              <w:rPr>
                <w:rFonts w:ascii="Arial" w:eastAsia="Arial" w:hAnsi="Arial" w:cs="Arial"/>
                <w:sz w:val="20"/>
                <w:szCs w:val="20"/>
              </w:rPr>
            </w:pPr>
            <w:r>
              <w:rPr>
                <w:sz w:val="16"/>
                <w:szCs w:val="16"/>
              </w:rPr>
              <w:t>A Ranganadha Reddy</w:t>
            </w:r>
          </w:p>
        </w:tc>
        <w:tc>
          <w:tcPr>
            <w:tcW w:w="8084" w:type="dxa"/>
            <w:tcBorders>
              <w:top w:val="nil"/>
              <w:left w:val="nil"/>
              <w:bottom w:val="nil"/>
              <w:right w:val="single" w:sz="8" w:space="0" w:color="000000"/>
            </w:tcBorders>
            <w:shd w:val="clear" w:color="auto" w:fill="FFFFFF"/>
            <w:tcMar>
              <w:top w:w="40" w:type="dxa"/>
              <w:left w:w="40" w:type="dxa"/>
              <w:bottom w:w="40" w:type="dxa"/>
              <w:right w:w="40" w:type="dxa"/>
            </w:tcMar>
            <w:vAlign w:val="bottom"/>
          </w:tcPr>
          <w:p w14:paraId="4942925F" w14:textId="77777777" w:rsidR="00371568" w:rsidRDefault="00B24459">
            <w:pPr>
              <w:pStyle w:val="normal0"/>
              <w:widowControl w:val="0"/>
              <w:spacing w:line="276" w:lineRule="auto"/>
              <w:rPr>
                <w:rFonts w:ascii="Arial" w:eastAsia="Arial" w:hAnsi="Arial" w:cs="Arial"/>
                <w:sz w:val="20"/>
                <w:szCs w:val="20"/>
              </w:rPr>
            </w:pPr>
            <w:r>
              <w:rPr>
                <w:sz w:val="16"/>
                <w:szCs w:val="16"/>
              </w:rPr>
              <w:t>Department of Bio-Technology, Vignan's Foundation for Science, Technology &amp; Research, Vadlamudi, 522213, Andhra Pradesh, India.</w:t>
            </w:r>
          </w:p>
        </w:tc>
      </w:tr>
      <w:tr w:rsidR="00371568" w14:paraId="3BF6800D" w14:textId="77777777">
        <w:trPr>
          <w:trHeight w:val="315"/>
        </w:trPr>
        <w:tc>
          <w:tcPr>
            <w:tcW w:w="1275" w:type="dxa"/>
            <w:tcBorders>
              <w:top w:val="nil"/>
              <w:left w:val="single" w:sz="8" w:space="0" w:color="000000"/>
              <w:bottom w:val="single" w:sz="8" w:space="0" w:color="000000"/>
              <w:right w:val="nil"/>
            </w:tcBorders>
            <w:shd w:val="clear" w:color="auto" w:fill="FAFAFA"/>
            <w:tcMar>
              <w:top w:w="40" w:type="dxa"/>
              <w:left w:w="40" w:type="dxa"/>
              <w:bottom w:w="40" w:type="dxa"/>
              <w:right w:w="40" w:type="dxa"/>
            </w:tcMar>
            <w:vAlign w:val="bottom"/>
          </w:tcPr>
          <w:p w14:paraId="15128E0A" w14:textId="77777777" w:rsidR="00371568" w:rsidRDefault="00B24459">
            <w:pPr>
              <w:pStyle w:val="normal0"/>
              <w:widowControl w:val="0"/>
              <w:spacing w:line="276" w:lineRule="auto"/>
              <w:rPr>
                <w:rFonts w:ascii="Arial" w:eastAsia="Arial" w:hAnsi="Arial" w:cs="Arial"/>
                <w:sz w:val="20"/>
                <w:szCs w:val="20"/>
              </w:rPr>
            </w:pPr>
            <w:r>
              <w:rPr>
                <w:sz w:val="16"/>
                <w:szCs w:val="16"/>
              </w:rPr>
              <w:t>TC Venkateswarulu</w:t>
            </w:r>
          </w:p>
        </w:tc>
        <w:tc>
          <w:tcPr>
            <w:tcW w:w="8084" w:type="dxa"/>
            <w:tcBorders>
              <w:top w:val="nil"/>
              <w:left w:val="nil"/>
              <w:bottom w:val="single" w:sz="8" w:space="0" w:color="000000"/>
              <w:right w:val="single" w:sz="8" w:space="0" w:color="000000"/>
            </w:tcBorders>
            <w:shd w:val="clear" w:color="auto" w:fill="FAFAFA"/>
            <w:tcMar>
              <w:top w:w="40" w:type="dxa"/>
              <w:left w:w="40" w:type="dxa"/>
              <w:bottom w:w="40" w:type="dxa"/>
              <w:right w:w="40" w:type="dxa"/>
            </w:tcMar>
            <w:vAlign w:val="bottom"/>
          </w:tcPr>
          <w:p w14:paraId="03DFCE35" w14:textId="77777777" w:rsidR="00371568" w:rsidRDefault="00371568">
            <w:pPr>
              <w:pStyle w:val="normal0"/>
              <w:widowControl w:val="0"/>
              <w:spacing w:line="276" w:lineRule="auto"/>
              <w:rPr>
                <w:rFonts w:ascii="Arial" w:eastAsia="Arial" w:hAnsi="Arial" w:cs="Arial"/>
                <w:sz w:val="20"/>
                <w:szCs w:val="20"/>
              </w:rPr>
            </w:pPr>
          </w:p>
        </w:tc>
      </w:tr>
    </w:tbl>
    <w:p w14:paraId="7A9B406C" w14:textId="77777777" w:rsidR="00371568" w:rsidRDefault="00371568">
      <w:pPr>
        <w:pStyle w:val="normal0"/>
      </w:pPr>
    </w:p>
    <w:p w14:paraId="310356F0" w14:textId="77777777" w:rsidR="00371568" w:rsidRDefault="00B24459">
      <w:pPr>
        <w:pStyle w:val="Heading1"/>
        <w:spacing w:line="276" w:lineRule="auto"/>
      </w:pPr>
      <w:bookmarkStart w:id="35" w:name="_zaz2ziduvf1r" w:colFirst="0" w:colLast="0"/>
      <w:bookmarkEnd w:id="35"/>
      <w:r>
        <w:t>Section 6: In vitro Data available (cell line used,  assays run,  viral strain used,  cytopathic effects,  toxicity,  LD50,  dosage response curve,  etc)</w:t>
      </w:r>
    </w:p>
    <w:p w14:paraId="682AF7A6" w14:textId="77777777" w:rsidR="00371568" w:rsidRDefault="00B24459">
      <w:pPr>
        <w:pStyle w:val="normal0"/>
        <w:shd w:val="clear" w:color="auto" w:fill="FFFFFF"/>
        <w:spacing w:line="276" w:lineRule="auto"/>
        <w:jc w:val="center"/>
        <w:rPr>
          <w:rFonts w:ascii="Arial" w:eastAsia="Arial" w:hAnsi="Arial" w:cs="Arial"/>
          <w:sz w:val="24"/>
          <w:szCs w:val="24"/>
        </w:rPr>
      </w:pPr>
      <w:r>
        <w:rPr>
          <w:rFonts w:ascii="Arial" w:eastAsia="Arial" w:hAnsi="Arial" w:cs="Arial"/>
          <w:noProof/>
          <w:sz w:val="24"/>
          <w:szCs w:val="24"/>
          <w:lang w:val="en-US"/>
        </w:rPr>
        <w:drawing>
          <wp:inline distT="114300" distB="114300" distL="114300" distR="114300" wp14:anchorId="23316516" wp14:editId="38FFC1DA">
            <wp:extent cx="3749412" cy="4110990"/>
            <wp:effectExtent l="0" t="0" r="0" b="0"/>
            <wp:docPr id="3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53"/>
                    <a:srcRect/>
                    <a:stretch>
                      <a:fillRect/>
                    </a:stretch>
                  </pic:blipFill>
                  <pic:spPr>
                    <a:xfrm>
                      <a:off x="0" y="0"/>
                      <a:ext cx="3749412" cy="4110990"/>
                    </a:xfrm>
                    <a:prstGeom prst="rect">
                      <a:avLst/>
                    </a:prstGeom>
                    <a:ln/>
                  </pic:spPr>
                </pic:pic>
              </a:graphicData>
            </a:graphic>
          </wp:inline>
        </w:drawing>
      </w:r>
    </w:p>
    <w:p w14:paraId="536B7990" w14:textId="77777777" w:rsidR="00371568" w:rsidRDefault="00B24459">
      <w:pPr>
        <w:pStyle w:val="normal0"/>
        <w:shd w:val="clear" w:color="auto" w:fill="FFFFFF"/>
        <w:spacing w:line="276" w:lineRule="auto"/>
        <w:rPr>
          <w:sz w:val="16"/>
          <w:szCs w:val="16"/>
        </w:rPr>
      </w:pPr>
      <w:r>
        <w:rPr>
          <w:b/>
        </w:rPr>
        <w:t>Src: PMC4550849 Fig 2.</w:t>
      </w:r>
      <w:r>
        <w:t xml:space="preserve"> The anti-LF-PA efficacy of Amodiaquine (AQ) and its metabolite Desethylamodiaquine (DEAQ) in intro and in vivo.</w:t>
      </w:r>
      <w:r>
        <w:rPr>
          <w:sz w:val="16"/>
          <w:szCs w:val="16"/>
        </w:rPr>
        <w:t xml:space="preserve"> Amodiaquine and JHCCL available structural analogs were tested for their ability to inhibit LF-PA-mediated cytotoxicity. RAW264.7 cells were seeded at 1×104 cells/well on 96-well plates and the following day were incubated with indicated doses of Amodiaquine or Chloroquine for 1h,  followed by either 6h (a) or 24h (b) intoxication with 500ng/mL PA+500ng/mL LF. Cell viability was determined by MTT assay (Materials and Methods) and is shown as the percentage of survivors relative to cells not treated with drugs. AQ and DEAQ were tested for their ability to inhibit LF-PA-mediated toxicity in (c) RAW264.7 cells and in (d) Sprague-Dawley rats. RAW264.7 cells were seeded at 1 × 104 cells/well on 96-well plates and the following day were incubated with indicated doses of AQ or DEAQ for 1 h,  followed by 6h intoxication with 500ng/mL PA+500ng/mL LF. Survival curves of groups of male Sprague-Dawley rats challenged intravenously with 12μg LF and 40μg PA along with varying amounts of AQ (1.5,  3.0,  and 6.0mg/kg). Control groups of rats either received toxin only or 6.0mg/kg of AQ only.</w:t>
      </w:r>
    </w:p>
    <w:p w14:paraId="5D23767B" w14:textId="77777777" w:rsidR="00371568" w:rsidRDefault="00B24459">
      <w:pPr>
        <w:pStyle w:val="normal0"/>
        <w:shd w:val="clear" w:color="auto" w:fill="FFFFFF"/>
        <w:spacing w:line="276" w:lineRule="auto"/>
        <w:jc w:val="center"/>
        <w:rPr>
          <w:rFonts w:ascii="Arial" w:eastAsia="Arial" w:hAnsi="Arial" w:cs="Arial"/>
          <w:sz w:val="16"/>
          <w:szCs w:val="16"/>
        </w:rPr>
      </w:pPr>
      <w:r>
        <w:rPr>
          <w:rFonts w:ascii="Arial" w:eastAsia="Arial" w:hAnsi="Arial" w:cs="Arial"/>
          <w:noProof/>
          <w:sz w:val="16"/>
          <w:szCs w:val="16"/>
          <w:lang w:val="en-US"/>
        </w:rPr>
        <w:lastRenderedPageBreak/>
        <w:drawing>
          <wp:inline distT="114300" distB="114300" distL="114300" distR="114300" wp14:anchorId="46BC9F43" wp14:editId="4D36A9BA">
            <wp:extent cx="3650902" cy="4739640"/>
            <wp:effectExtent l="0" t="0" r="0" b="0"/>
            <wp:docPr id="2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4"/>
                    <a:srcRect/>
                    <a:stretch>
                      <a:fillRect/>
                    </a:stretch>
                  </pic:blipFill>
                  <pic:spPr>
                    <a:xfrm>
                      <a:off x="0" y="0"/>
                      <a:ext cx="3650902" cy="4739640"/>
                    </a:xfrm>
                    <a:prstGeom prst="rect">
                      <a:avLst/>
                    </a:prstGeom>
                    <a:ln/>
                  </pic:spPr>
                </pic:pic>
              </a:graphicData>
            </a:graphic>
          </wp:inline>
        </w:drawing>
      </w:r>
    </w:p>
    <w:p w14:paraId="34853F7A" w14:textId="77777777" w:rsidR="00371568" w:rsidRDefault="00B24459">
      <w:pPr>
        <w:pStyle w:val="normal0"/>
        <w:shd w:val="clear" w:color="auto" w:fill="FFFFFF"/>
        <w:spacing w:line="276" w:lineRule="auto"/>
        <w:rPr>
          <w:sz w:val="16"/>
          <w:szCs w:val="16"/>
        </w:rPr>
      </w:pPr>
      <w:r>
        <w:rPr>
          <w:b/>
        </w:rPr>
        <w:t>Src: PMC4550849 Fig. 3</w:t>
      </w:r>
      <w:r>
        <w:t>. Amodiaquine inhibits cellular entry of LF.</w:t>
      </w:r>
      <w:r>
        <w:rPr>
          <w:sz w:val="16"/>
          <w:szCs w:val="16"/>
        </w:rPr>
        <w:t xml:space="preserve"> (a) AQ inhibits LT-mediated caspase-1 activation. RAW264.7 cells were seeded and allowed to adhere overnight,  and then incubated with 16μM AQ or DMSO for 1h before addition of 500ng/mL PA+LF for 2h. FLICA was added for a further 1h and then cells analyzed by fluorescence microscopy. (b) AQ inhibits LT-mediated cleavage of MEK-2. RAW264.7 cells were incubated with AQ or DMSO for 1h before addition of vehicle control or 1μg/mL PA+LF for up to 2h. Cells were lysed and analyzed via immunoblotting with a MEK-2–specific antibody. Tubulin was used as a loading control. (c) FRET data showing fluorescence emission from three reactions,  where 5.8μg/ml LF cleaves fluorescently labeled MAPKK peptide without drugs,  in the presence of a known LF inhibitor,  16μM surfen hydrate,  or in the presence of 16μM AQ. (d and e) AQ protects cells from PA+FP59. RAW264.7 cells were preincubated with a titration of AQ for 1h,  followed by a 6h intoxication with 500ng/mL PA+LF (d) or FP59 (e). Cell viability was measured via MTT.</w:t>
      </w:r>
    </w:p>
    <w:p w14:paraId="76E0E948" w14:textId="77777777" w:rsidR="00371568" w:rsidRDefault="00371568">
      <w:pPr>
        <w:pStyle w:val="normal0"/>
        <w:shd w:val="clear" w:color="auto" w:fill="FFFFFF"/>
        <w:spacing w:line="276" w:lineRule="auto"/>
        <w:rPr>
          <w:sz w:val="16"/>
          <w:szCs w:val="16"/>
        </w:rPr>
      </w:pPr>
    </w:p>
    <w:p w14:paraId="2D6277AD" w14:textId="77777777" w:rsidR="00371568" w:rsidRDefault="00B24459">
      <w:pPr>
        <w:pStyle w:val="normal0"/>
        <w:shd w:val="clear" w:color="auto" w:fill="FFFFFF"/>
        <w:spacing w:line="276" w:lineRule="auto"/>
        <w:jc w:val="center"/>
        <w:rPr>
          <w:sz w:val="16"/>
          <w:szCs w:val="16"/>
        </w:rPr>
      </w:pPr>
      <w:r>
        <w:rPr>
          <w:noProof/>
          <w:sz w:val="16"/>
          <w:szCs w:val="16"/>
          <w:lang w:val="en-US"/>
        </w:rPr>
        <w:lastRenderedPageBreak/>
        <w:drawing>
          <wp:inline distT="114300" distB="114300" distL="114300" distR="114300" wp14:anchorId="451A1CFC" wp14:editId="15D6D647">
            <wp:extent cx="4662488" cy="3215846"/>
            <wp:effectExtent l="0" t="0" r="0" b="0"/>
            <wp:docPr id="3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5"/>
                    <a:srcRect/>
                    <a:stretch>
                      <a:fillRect/>
                    </a:stretch>
                  </pic:blipFill>
                  <pic:spPr>
                    <a:xfrm>
                      <a:off x="0" y="0"/>
                      <a:ext cx="4662488" cy="3215846"/>
                    </a:xfrm>
                    <a:prstGeom prst="rect">
                      <a:avLst/>
                    </a:prstGeom>
                    <a:ln/>
                  </pic:spPr>
                </pic:pic>
              </a:graphicData>
            </a:graphic>
          </wp:inline>
        </w:drawing>
      </w:r>
    </w:p>
    <w:p w14:paraId="3595FFE4" w14:textId="77777777" w:rsidR="00371568" w:rsidRDefault="00B24459">
      <w:pPr>
        <w:pStyle w:val="normal0"/>
        <w:shd w:val="clear" w:color="auto" w:fill="FFFFFF"/>
        <w:spacing w:line="276" w:lineRule="auto"/>
        <w:rPr>
          <w:sz w:val="16"/>
          <w:szCs w:val="16"/>
        </w:rPr>
      </w:pPr>
      <w:r>
        <w:rPr>
          <w:b/>
        </w:rPr>
        <w:t>Src: PMC6374029 Fig. 1</w:t>
      </w:r>
      <w:r>
        <w:rPr>
          <w:sz w:val="16"/>
          <w:szCs w:val="16"/>
        </w:rPr>
        <w:t>. Amodiaquine and its derivatives inhibit EBOV infection. Huh7 cells were challenged with recombinant EBOV encoding GFP (EBOV-GFP) in the presence of the indicated concentrations of amodiaquine, compound 18 or compound 28 (A) or compounds 18, compound 72 or compound 78 (B). After 24 h, cells were fixed, the nuclei were stained with Hoescht 33342 and images were captured by microscopy. The images of cells treated with each compound at 2.5 μM and untreated cells are shown (left panels). Infected cells expressing GFP and total cell numbers were counted to calculate the infectivity, which was normalized to those of untreated controls to obtain relative infectivity. They were plotted as a function of compound concentration to draw dose-response curves (right panels). All measurements were performed in at least triplicate and shown as mean ± SD. Similar results were obtained in replicate experiments.</w:t>
      </w:r>
    </w:p>
    <w:p w14:paraId="568691B6" w14:textId="77777777" w:rsidR="00371568" w:rsidRDefault="00B24459">
      <w:pPr>
        <w:pStyle w:val="normal0"/>
        <w:shd w:val="clear" w:color="auto" w:fill="FFFFFF"/>
        <w:spacing w:line="276" w:lineRule="auto"/>
        <w:jc w:val="center"/>
        <w:rPr>
          <w:sz w:val="16"/>
          <w:szCs w:val="16"/>
        </w:rPr>
      </w:pPr>
      <w:r>
        <w:rPr>
          <w:noProof/>
          <w:sz w:val="16"/>
          <w:szCs w:val="16"/>
          <w:lang w:val="en-US"/>
        </w:rPr>
        <w:drawing>
          <wp:inline distT="114300" distB="114300" distL="114300" distR="114300" wp14:anchorId="6DE71664" wp14:editId="5552E7CC">
            <wp:extent cx="4271963" cy="3642231"/>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6"/>
                    <a:srcRect/>
                    <a:stretch>
                      <a:fillRect/>
                    </a:stretch>
                  </pic:blipFill>
                  <pic:spPr>
                    <a:xfrm>
                      <a:off x="0" y="0"/>
                      <a:ext cx="4271963" cy="3642231"/>
                    </a:xfrm>
                    <a:prstGeom prst="rect">
                      <a:avLst/>
                    </a:prstGeom>
                    <a:ln/>
                  </pic:spPr>
                </pic:pic>
              </a:graphicData>
            </a:graphic>
          </wp:inline>
        </w:drawing>
      </w:r>
    </w:p>
    <w:p w14:paraId="0390E2B0" w14:textId="77777777" w:rsidR="00371568" w:rsidRDefault="00B24459">
      <w:pPr>
        <w:pStyle w:val="normal0"/>
        <w:shd w:val="clear" w:color="auto" w:fill="FFFFFF"/>
        <w:spacing w:line="276" w:lineRule="auto"/>
        <w:rPr>
          <w:sz w:val="16"/>
          <w:szCs w:val="16"/>
        </w:rPr>
      </w:pPr>
      <w:r>
        <w:rPr>
          <w:b/>
        </w:rPr>
        <w:t>Src: PMC6374029 Fig.2</w:t>
      </w:r>
      <w:r>
        <w:rPr>
          <w:sz w:val="16"/>
          <w:szCs w:val="16"/>
        </w:rPr>
        <w:t xml:space="preserve">. Amodiaquine and its derivatives inhibit glycoprotein-dependent entry of EBOV. To address the effects of compounds on virus entry into the cell, pseudotyped viruses bearing the glycoprotein of (A) EBOV or (B) VSV and encoding a firefly luciferase </w:t>
      </w:r>
      <w:r>
        <w:rPr>
          <w:sz w:val="16"/>
          <w:szCs w:val="16"/>
        </w:rPr>
        <w:lastRenderedPageBreak/>
        <w:t>reporter were used. Huh7 cells were treated with the indicated doses of each compound and challenged with either pseudotyped virus. Luciferase activities were measured and normalized to those of untreated controls (mean ± SD, n = 3). Each data set is representative of two independent experiments. (C) Comparison of activity of amodiaquine, compounds 18 or compound 28 for inhibition of pseudotyped virus infection. Calculated IC50 values are shown as mean ± SD from 2 independent experiments performed using triplicate samples. (D) To assess EBOV transcription and replication, Huh7 cells were transfected with a plasmid expressing EBOV minigenome RNA encoding a firefly luciferase reporter, plasmids expressing each component of the EBOV polymerase complex and a plasmid expressing a renilla luciferase reporter. Twenty-four hours later, cells were treated with DMSO (untreated), amodiaquine (10 μM), compound 18 (10 μM), compound 28 (10 μM) or mycophenolic acid (10 μM) as a positive control. Luciferase activities were measured after additional 24 h. Firefly luciferase activities normalized to renilla luciferase activities are shown (mean ± SD, n = 3). Each data set is re- presentative of two independent experiments.</w:t>
      </w:r>
    </w:p>
    <w:p w14:paraId="68553F2B" w14:textId="77777777" w:rsidR="00371568" w:rsidRDefault="00B24459">
      <w:pPr>
        <w:pStyle w:val="normal0"/>
        <w:shd w:val="clear" w:color="auto" w:fill="FFFFFF"/>
        <w:spacing w:line="276" w:lineRule="auto"/>
        <w:jc w:val="center"/>
        <w:rPr>
          <w:sz w:val="16"/>
          <w:szCs w:val="16"/>
        </w:rPr>
      </w:pPr>
      <w:r>
        <w:rPr>
          <w:noProof/>
          <w:sz w:val="16"/>
          <w:szCs w:val="16"/>
          <w:lang w:val="en-US"/>
        </w:rPr>
        <w:drawing>
          <wp:inline distT="114300" distB="114300" distL="114300" distR="114300" wp14:anchorId="6893657B" wp14:editId="79A920DB">
            <wp:extent cx="3989445" cy="3757613"/>
            <wp:effectExtent l="0" t="0" r="0" b="0"/>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7"/>
                    <a:srcRect/>
                    <a:stretch>
                      <a:fillRect/>
                    </a:stretch>
                  </pic:blipFill>
                  <pic:spPr>
                    <a:xfrm>
                      <a:off x="0" y="0"/>
                      <a:ext cx="3989445" cy="3757613"/>
                    </a:xfrm>
                    <a:prstGeom prst="rect">
                      <a:avLst/>
                    </a:prstGeom>
                    <a:ln/>
                  </pic:spPr>
                </pic:pic>
              </a:graphicData>
            </a:graphic>
          </wp:inline>
        </w:drawing>
      </w:r>
    </w:p>
    <w:p w14:paraId="29654E88" w14:textId="77777777" w:rsidR="00371568" w:rsidRDefault="00B24459">
      <w:pPr>
        <w:pStyle w:val="normal0"/>
        <w:shd w:val="clear" w:color="auto" w:fill="FFFFFF"/>
        <w:spacing w:line="276" w:lineRule="auto"/>
        <w:rPr>
          <w:sz w:val="16"/>
          <w:szCs w:val="16"/>
        </w:rPr>
      </w:pPr>
      <w:r>
        <w:rPr>
          <w:b/>
        </w:rPr>
        <w:t>Src: PMC6024778 Fig.2</w:t>
      </w:r>
      <w:r>
        <w:rPr>
          <w:sz w:val="16"/>
          <w:szCs w:val="16"/>
        </w:rPr>
        <w:t>.  In vitro antiviral activity of saracatinib against MERS-CoV. Antiviral efficacy of saracatinib against MERS-CoV in Huh-7 cells. MERS-CoV infected Huh-7 cells were treated with saracatinib at indicated concentrations for 24 h, after which culture supernatant and cell lysates were collected. (A) Amount of infectious viral particles released to culture supernatants was determined by plaque assay. (B) MERS-CoV nucleocapsid (N) protein levels in lysates of infected cells were determined by Western blot analysis. Immunoblot detection of β-actin is shown as a loading control. (C,D) Quantification of intracellular MERS-CoV RNAs by RT-qPCR assay. Total RNA was isolated from lysates of infected cells for quantification of intracellular MERS-CoV RNA levels (ORF1a and upE) and results were normalized to GAPDH mRNA. Data represent means (±SD) of at least two independent experiments performed in duplicate. Significant differences are indicated by * p &lt; 0.05, ** p &lt; 0.01, *** p &lt; 0.001, **** p &lt; 0.0001.</w:t>
      </w:r>
    </w:p>
    <w:p w14:paraId="2E827F30" w14:textId="77777777" w:rsidR="00371568" w:rsidRDefault="00B24459">
      <w:pPr>
        <w:pStyle w:val="normal0"/>
        <w:shd w:val="clear" w:color="auto" w:fill="FFFFFF"/>
        <w:spacing w:line="276" w:lineRule="auto"/>
        <w:jc w:val="center"/>
        <w:rPr>
          <w:sz w:val="16"/>
          <w:szCs w:val="16"/>
        </w:rPr>
      </w:pPr>
      <w:r>
        <w:rPr>
          <w:noProof/>
          <w:sz w:val="16"/>
          <w:szCs w:val="16"/>
          <w:lang w:val="en-US"/>
        </w:rPr>
        <w:lastRenderedPageBreak/>
        <w:drawing>
          <wp:inline distT="114300" distB="114300" distL="114300" distR="114300" wp14:anchorId="685E7774" wp14:editId="0B198DC3">
            <wp:extent cx="2285324" cy="3167063"/>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8"/>
                    <a:srcRect/>
                    <a:stretch>
                      <a:fillRect/>
                    </a:stretch>
                  </pic:blipFill>
                  <pic:spPr>
                    <a:xfrm>
                      <a:off x="0" y="0"/>
                      <a:ext cx="2285324" cy="3167063"/>
                    </a:xfrm>
                    <a:prstGeom prst="rect">
                      <a:avLst/>
                    </a:prstGeom>
                    <a:ln/>
                  </pic:spPr>
                </pic:pic>
              </a:graphicData>
            </a:graphic>
          </wp:inline>
        </w:drawing>
      </w:r>
    </w:p>
    <w:p w14:paraId="5F562EB9" w14:textId="77777777" w:rsidR="00371568" w:rsidRDefault="00B24459">
      <w:pPr>
        <w:pStyle w:val="normal0"/>
        <w:shd w:val="clear" w:color="auto" w:fill="FFFFFF"/>
        <w:spacing w:line="276" w:lineRule="auto"/>
        <w:rPr>
          <w:sz w:val="16"/>
          <w:szCs w:val="16"/>
        </w:rPr>
      </w:pPr>
      <w:r>
        <w:rPr>
          <w:b/>
        </w:rPr>
        <w:t xml:space="preserve">Src: </w:t>
      </w:r>
      <w:r>
        <w:rPr>
          <w:b/>
          <w:sz w:val="16"/>
          <w:szCs w:val="16"/>
        </w:rPr>
        <w:t>PMC4523242 Fig. 1</w:t>
      </w:r>
      <w:r>
        <w:rPr>
          <w:sz w:val="16"/>
          <w:szCs w:val="16"/>
        </w:rPr>
        <w:t>. Screening of quinoline derivatives for inhibition of replicon replication (A &amp; B). BHK-21/DENV2 and Vero/WNV replicon cells (􏰎104 in 100 ll) were seeded and incubated for 6 h. Compounds were added to the final concentrations of 50 lM in 1% DMSO, the incubation continued for 24 h, and the Rluc activities were measured. MPA (5 lM in 1% DMSO) and 1% DMSO were used as 100% and 0% inhibition controls. Error bars represent the standard error of the mean from triplicates. Experiments were repeated to confirm the findings.</w:t>
      </w:r>
    </w:p>
    <w:p w14:paraId="084B6AB1" w14:textId="77777777" w:rsidR="00371568" w:rsidRDefault="00371568">
      <w:pPr>
        <w:pStyle w:val="normal0"/>
        <w:shd w:val="clear" w:color="auto" w:fill="FFFFFF"/>
        <w:spacing w:line="276" w:lineRule="auto"/>
        <w:jc w:val="center"/>
        <w:rPr>
          <w:sz w:val="16"/>
          <w:szCs w:val="16"/>
        </w:rPr>
      </w:pPr>
    </w:p>
    <w:p w14:paraId="5048C8F7" w14:textId="77777777" w:rsidR="00371568" w:rsidRDefault="00B24459">
      <w:pPr>
        <w:pStyle w:val="normal0"/>
        <w:shd w:val="clear" w:color="auto" w:fill="FFFFFF"/>
        <w:spacing w:line="276" w:lineRule="auto"/>
        <w:jc w:val="center"/>
        <w:rPr>
          <w:sz w:val="16"/>
          <w:szCs w:val="16"/>
        </w:rPr>
      </w:pPr>
      <w:r>
        <w:rPr>
          <w:noProof/>
          <w:sz w:val="16"/>
          <w:szCs w:val="16"/>
          <w:lang w:val="en-US"/>
        </w:rPr>
        <w:drawing>
          <wp:inline distT="114300" distB="114300" distL="114300" distR="114300" wp14:anchorId="6E60258A" wp14:editId="798D05B5">
            <wp:extent cx="1939646" cy="402431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9"/>
                    <a:srcRect/>
                    <a:stretch>
                      <a:fillRect/>
                    </a:stretch>
                  </pic:blipFill>
                  <pic:spPr>
                    <a:xfrm>
                      <a:off x="0" y="0"/>
                      <a:ext cx="1939646" cy="4024313"/>
                    </a:xfrm>
                    <a:prstGeom prst="rect">
                      <a:avLst/>
                    </a:prstGeom>
                    <a:ln/>
                  </pic:spPr>
                </pic:pic>
              </a:graphicData>
            </a:graphic>
          </wp:inline>
        </w:drawing>
      </w:r>
    </w:p>
    <w:p w14:paraId="13527C35" w14:textId="77777777" w:rsidR="00371568" w:rsidRDefault="00B24459">
      <w:pPr>
        <w:pStyle w:val="normal0"/>
        <w:shd w:val="clear" w:color="auto" w:fill="FFFFFF"/>
        <w:spacing w:line="276" w:lineRule="auto"/>
        <w:rPr>
          <w:sz w:val="16"/>
          <w:szCs w:val="16"/>
        </w:rPr>
      </w:pPr>
      <w:r>
        <w:rPr>
          <w:b/>
        </w:rPr>
        <w:t xml:space="preserve">Src: </w:t>
      </w:r>
      <w:r>
        <w:rPr>
          <w:b/>
          <w:sz w:val="16"/>
          <w:szCs w:val="16"/>
        </w:rPr>
        <w:t>PMC4523242 Fig. 2</w:t>
      </w:r>
      <w:r>
        <w:rPr>
          <w:sz w:val="16"/>
          <w:szCs w:val="16"/>
        </w:rPr>
        <w:t xml:space="preserve">. EC50 and CC50 values of AQ for replicon inhibition and viability of replicon expressing cells. (A) BHK-21/DENV2 replicon, (B) Vero/DENV4 replicon, and (C) Vero/WNV replicon cells (􏰎104 in 100 ll) were seeded and incubated for 24 h. AQ at 0, 0.01, 0.1, </w:t>
      </w:r>
      <w:r>
        <w:rPr>
          <w:sz w:val="16"/>
          <w:szCs w:val="16"/>
        </w:rPr>
        <w:lastRenderedPageBreak/>
        <w:t>1, 2.5, 5, 7.5, 10, 20, 30, 40, 50, 60, 70, 80, or 100 lM in 1% DMSO were added in triplicate wells. Cells were incubated at 37 °C for 48 h, washed, lysed, and Rluc activities were measured. Cytotoxicity was measured in the same replicon expressing cells treated with the various concentrations of AQ as described under Section 2. The results were confirmed by two independent experiments.</w:t>
      </w:r>
    </w:p>
    <w:p w14:paraId="5E73B3E0" w14:textId="77777777" w:rsidR="00371568" w:rsidRDefault="00B24459">
      <w:pPr>
        <w:pStyle w:val="normal0"/>
        <w:shd w:val="clear" w:color="auto" w:fill="FFFFFF"/>
        <w:spacing w:line="276" w:lineRule="auto"/>
        <w:jc w:val="center"/>
        <w:rPr>
          <w:sz w:val="16"/>
          <w:szCs w:val="16"/>
        </w:rPr>
      </w:pPr>
      <w:r>
        <w:rPr>
          <w:noProof/>
          <w:sz w:val="16"/>
          <w:szCs w:val="16"/>
          <w:lang w:val="en-US"/>
        </w:rPr>
        <w:drawing>
          <wp:inline distT="114300" distB="114300" distL="114300" distR="114300" wp14:anchorId="3220E438" wp14:editId="32E00EBD">
            <wp:extent cx="3105150" cy="4467225"/>
            <wp:effectExtent l="0" t="0" r="0" b="0"/>
            <wp:docPr id="4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60"/>
                    <a:srcRect/>
                    <a:stretch>
                      <a:fillRect/>
                    </a:stretch>
                  </pic:blipFill>
                  <pic:spPr>
                    <a:xfrm>
                      <a:off x="0" y="0"/>
                      <a:ext cx="3105150" cy="4467225"/>
                    </a:xfrm>
                    <a:prstGeom prst="rect">
                      <a:avLst/>
                    </a:prstGeom>
                    <a:ln/>
                  </pic:spPr>
                </pic:pic>
              </a:graphicData>
            </a:graphic>
          </wp:inline>
        </w:drawing>
      </w:r>
    </w:p>
    <w:p w14:paraId="17C8822D" w14:textId="77777777" w:rsidR="00371568" w:rsidRDefault="00B24459">
      <w:pPr>
        <w:pStyle w:val="normal0"/>
        <w:shd w:val="clear" w:color="auto" w:fill="FFFFFF"/>
        <w:spacing w:line="276" w:lineRule="auto"/>
        <w:rPr>
          <w:sz w:val="16"/>
          <w:szCs w:val="16"/>
        </w:rPr>
      </w:pPr>
      <w:r>
        <w:rPr>
          <w:b/>
        </w:rPr>
        <w:t xml:space="preserve">Src: </w:t>
      </w:r>
      <w:r>
        <w:rPr>
          <w:b/>
          <w:sz w:val="16"/>
          <w:szCs w:val="16"/>
        </w:rPr>
        <w:t>PMC4523242 Fig. 3</w:t>
      </w:r>
      <w:r>
        <w:rPr>
          <w:sz w:val="16"/>
          <w:szCs w:val="16"/>
        </w:rPr>
        <w:t xml:space="preserve">. Inhibition by AQ of DENV2 replication analyzed by qPCR and infectivity (plaque) assay. (A) qPCR and infectivity. BHK-21 cells were infected with DENV2 (MOI of 1) and treated with AQ (5 lM) or no-AQ control (1% DMSO) during infection and post-infection. Cells were incubated for 72 h at 37 °C and intracellular and extracellular RNAs were analyzed by qPCR or by plaque assay as described under Section 2. The relative amounts of viral RNA copy number or PFU in AQ-treated cells were calculated as % of the amounts in AQ-untreated cells. Each sample was tested in duplicate and results were confirmed by three independent experiments. Difference between AQ treated and 1% DMSO-treated groups derived from each approach was evaluated by paired t-test, two tailed. (B) EC90 values for inhibition of DENV2 infectivity by AQ. BHK-21 cells were infected with DENV2 (MOI of 1) and treated with AQ at 0.1, 0.5, 1, 2.5, 5, or 10 lM, or infected with DENV2 (MOI of 0.01) and treated with 0.01, 0.1, 0.5, 0.75, 1, 2.5, 5, 7.5, 10, or 25 lM, during infection and post-infection. Incubation was done at 37 °C and the supernatants were collected at 72 h (MOI of 1) or 96 h (MOI of 0.01). The virus titers were determined by plaque assay. EC90 values were calculated using GraphPad Prism v5 software. Data represented duplicates of two independent experiments. </w:t>
      </w:r>
    </w:p>
    <w:p w14:paraId="0236BE1C" w14:textId="77777777" w:rsidR="00371568" w:rsidRDefault="00B24459">
      <w:pPr>
        <w:pStyle w:val="normal0"/>
        <w:shd w:val="clear" w:color="auto" w:fill="FFFFFF"/>
        <w:spacing w:line="276" w:lineRule="auto"/>
        <w:jc w:val="center"/>
        <w:rPr>
          <w:sz w:val="16"/>
          <w:szCs w:val="16"/>
        </w:rPr>
      </w:pPr>
      <w:r>
        <w:rPr>
          <w:noProof/>
          <w:sz w:val="16"/>
          <w:szCs w:val="16"/>
          <w:lang w:val="en-US"/>
        </w:rPr>
        <w:lastRenderedPageBreak/>
        <w:drawing>
          <wp:inline distT="114300" distB="114300" distL="114300" distR="114300" wp14:anchorId="58A22CB2" wp14:editId="60997FCE">
            <wp:extent cx="3114675" cy="5143500"/>
            <wp:effectExtent l="0" t="0" r="0" b="0"/>
            <wp:docPr id="4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61"/>
                    <a:srcRect/>
                    <a:stretch>
                      <a:fillRect/>
                    </a:stretch>
                  </pic:blipFill>
                  <pic:spPr>
                    <a:xfrm>
                      <a:off x="0" y="0"/>
                      <a:ext cx="3114675" cy="5143500"/>
                    </a:xfrm>
                    <a:prstGeom prst="rect">
                      <a:avLst/>
                    </a:prstGeom>
                    <a:ln/>
                  </pic:spPr>
                </pic:pic>
              </a:graphicData>
            </a:graphic>
          </wp:inline>
        </w:drawing>
      </w:r>
    </w:p>
    <w:p w14:paraId="0927EFC6" w14:textId="77777777" w:rsidR="00371568" w:rsidRDefault="00B24459">
      <w:pPr>
        <w:pStyle w:val="normal0"/>
        <w:shd w:val="clear" w:color="auto" w:fill="FFFFFF"/>
        <w:spacing w:line="276" w:lineRule="auto"/>
        <w:rPr>
          <w:sz w:val="16"/>
          <w:szCs w:val="16"/>
        </w:rPr>
      </w:pPr>
      <w:r>
        <w:rPr>
          <w:b/>
        </w:rPr>
        <w:t xml:space="preserve">Src: </w:t>
      </w:r>
      <w:r>
        <w:rPr>
          <w:b/>
          <w:sz w:val="16"/>
          <w:szCs w:val="16"/>
        </w:rPr>
        <w:t>PMC4523242 Fig. 4</w:t>
      </w:r>
      <w:r>
        <w:rPr>
          <w:sz w:val="16"/>
          <w:szCs w:val="16"/>
        </w:rPr>
        <w:t xml:space="preserve">. Time-course analysis of AQ inhibition of DENV2 infectivity. (A and B) BHK-21 cells were infected with DENV2 (MOI of 0.01). Cells were washed with PBS and incubated with 3 ml of maintenance medium. AQ at 0, 1, 5, 10, or 25 lM in 1% DMSO or 1% DMSO alone, was added and the incubation continued at 37 °C. Supernatants were sampled at 4, 12, 24, 36, 48, 72, and 96 h post-infection. DENV2 infectivity was analyzed by plaque assay. (C) Measurement of AQ inhibition of DENV2 infectivity by direct plaque assay. BHK-21 cells (􏰎105 cells in 1 ml) were seeded into a 12-well plate. AQ at final concentrations of 0, 1, 5, 10, or 25 lM in 1% DMSO were added to DENV2 (MOI of 0.01) during adsorption for 1 h at 37 °C. Cells were washed with PBS and maintained with overlay medium containing 1% methylcellulose without AQ during post-infection as described in Section 2. Plaques (pfu/ml) were counted after 3–4 days of incubation and the titers were normalized using no-AQ control as 100%. Plaque assay was also performed by incubation with AQ at 0, 1, 5, 10, 25 lM in 1% DMSO added during DENV2 infection (MOI of 0.01). AQ was present during post-infection period for 96 h. Supernatants were collected at 96 h post-infection for plaque assay. Titers (PFU/ml) were normalized to those obtained with no-AQ control taken as 100%. Data represented means and SEM of two independent experiments. (D) Order of addition assay. This experiment was performed as described under Section 2. AQ (5 lM in 1% DMSO) and DENV2 (MOI of 1) were treated in one of 3 ways. In (1), AQ and the virus were pre-incubated at 37 °C for 15 min before adsorption to BHK-21 cells for 1 h; in (2), AQ and the virus were added to BHK-21 cells together and incubated for 1 h; in both cases, cells were washed and incubated with the maintenance medium without AQ. In (3), AQ was added after virus adsorption and wash with PBS (post-infection). AQ was present throughout the duration of the experiment. Supernatants were collected at 24, 48, and 72 h post-infection for plaque assay. DMSO (1%) alone was used as mock-infection control. Error bars indicated the standard error of the means of experiments done in duplicate. The results were confirmed by an independent set of experiments. (E) Time of addition assay. This experiment was performed as described under Section 2. AQ (5 lM in 1% DMSO) was added to DENV2 infected BHK-21 cells (MOI of 1) at 1, 3, 6, 9, 12, 15, 18, 21, 24, 30, 36, or 48 h post-infection. Supernatants were collected at 72 h post-infection for analysis of the viral titers. Error bars indicated the standard error of the means of experiments done in duplicate. Results were confirmed by an independent set of experiments. (F) Time of addition assay to probe the AQ effect on viral translation. AQ (5 lM in 1% DMSO) or 1% DMSO alone was added to DENV2-infected BHK-21 cells (MOI of 1) at 1, 2, </w:t>
      </w:r>
      <w:r>
        <w:rPr>
          <w:sz w:val="16"/>
          <w:szCs w:val="16"/>
        </w:rPr>
        <w:lastRenderedPageBreak/>
        <w:t>3, 4, 5, 6, 8, 10, 12, 24, or 48 h post-infection. Supernatants were collected at 48 h post- infection for plaque assay. Error bars indicated the standard error of the means of experiments done in duplicate.</w:t>
      </w:r>
    </w:p>
    <w:p w14:paraId="5C2629DD" w14:textId="77777777" w:rsidR="00371568" w:rsidRDefault="00B24459">
      <w:pPr>
        <w:pStyle w:val="normal0"/>
        <w:shd w:val="clear" w:color="auto" w:fill="FFFFFF"/>
        <w:spacing w:line="276" w:lineRule="auto"/>
        <w:jc w:val="center"/>
        <w:rPr>
          <w:sz w:val="16"/>
          <w:szCs w:val="16"/>
        </w:rPr>
      </w:pPr>
      <w:r>
        <w:rPr>
          <w:noProof/>
          <w:sz w:val="16"/>
          <w:szCs w:val="16"/>
          <w:lang w:val="en-US"/>
        </w:rPr>
        <w:drawing>
          <wp:inline distT="114300" distB="114300" distL="114300" distR="114300" wp14:anchorId="7BC8E530" wp14:editId="650D5D18">
            <wp:extent cx="2266950" cy="2047875"/>
            <wp:effectExtent l="0" t="0" r="0" b="0"/>
            <wp:docPr id="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2"/>
                    <a:srcRect/>
                    <a:stretch>
                      <a:fillRect/>
                    </a:stretch>
                  </pic:blipFill>
                  <pic:spPr>
                    <a:xfrm>
                      <a:off x="0" y="0"/>
                      <a:ext cx="2266950" cy="2047875"/>
                    </a:xfrm>
                    <a:prstGeom prst="rect">
                      <a:avLst/>
                    </a:prstGeom>
                    <a:ln/>
                  </pic:spPr>
                </pic:pic>
              </a:graphicData>
            </a:graphic>
          </wp:inline>
        </w:drawing>
      </w:r>
    </w:p>
    <w:p w14:paraId="3F20F731" w14:textId="77777777" w:rsidR="00371568" w:rsidRDefault="00B24459">
      <w:pPr>
        <w:pStyle w:val="normal0"/>
        <w:shd w:val="clear" w:color="auto" w:fill="FFFFFF"/>
        <w:spacing w:line="276" w:lineRule="auto"/>
        <w:rPr>
          <w:sz w:val="16"/>
          <w:szCs w:val="16"/>
        </w:rPr>
      </w:pPr>
      <w:r>
        <w:rPr>
          <w:b/>
        </w:rPr>
        <w:t xml:space="preserve">Src: </w:t>
      </w:r>
      <w:r>
        <w:rPr>
          <w:b/>
          <w:sz w:val="16"/>
          <w:szCs w:val="16"/>
        </w:rPr>
        <w:t>PMC4523242 Fig. 5</w:t>
      </w:r>
      <w:r>
        <w:rPr>
          <w:sz w:val="16"/>
          <w:szCs w:val="16"/>
        </w:rPr>
        <w:t xml:space="preserve">. Structural determinants of AQ for inhibition of DENV2 infectivity. BHK-21 cells were infected with DENV2 in duplicate wells at a MOI of 1. AQ at 0.1, 0.5, 1, 2.5, 5, or 10 lM as well as CQ or AQD8 at 0.1, 0.5, 1, 2.5, 5, 10, 25, or 50 lM in 1% DMSO were added to the virus-infected cells. Cells were incubated at 37 °C for 72 h. Supernatants were collected and the virus titers were determined by plaque assay. The EC90 values were determined as described under Section 2. The results were confirmed by an independent set of experiments. Structures of AQ, CQ, and AQD8 are shown in Fig. S2. </w:t>
      </w:r>
    </w:p>
    <w:p w14:paraId="6EB7DD47" w14:textId="77777777" w:rsidR="00371568" w:rsidRDefault="00371568">
      <w:pPr>
        <w:pStyle w:val="normal0"/>
        <w:shd w:val="clear" w:color="auto" w:fill="FFFFFF"/>
        <w:spacing w:line="276" w:lineRule="auto"/>
        <w:jc w:val="center"/>
        <w:rPr>
          <w:sz w:val="16"/>
          <w:szCs w:val="16"/>
        </w:rPr>
      </w:pPr>
    </w:p>
    <w:p w14:paraId="1EB0DBC4" w14:textId="77777777" w:rsidR="00371568" w:rsidRDefault="00371568">
      <w:pPr>
        <w:pStyle w:val="normal0"/>
        <w:shd w:val="clear" w:color="auto" w:fill="FFFFFF"/>
        <w:spacing w:line="276" w:lineRule="auto"/>
        <w:rPr>
          <w:sz w:val="16"/>
          <w:szCs w:val="16"/>
        </w:rPr>
      </w:pPr>
    </w:p>
    <w:p w14:paraId="01EBA222" w14:textId="77777777" w:rsidR="00371568" w:rsidRDefault="00371568">
      <w:pPr>
        <w:pStyle w:val="normal0"/>
      </w:pPr>
    </w:p>
    <w:tbl>
      <w:tblPr>
        <w:tblStyle w:val="aff0"/>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744B4C37" w14:textId="77777777">
        <w:tc>
          <w:tcPr>
            <w:tcW w:w="1440" w:type="dxa"/>
            <w:tcBorders>
              <w:bottom w:val="nil"/>
              <w:right w:val="nil"/>
            </w:tcBorders>
            <w:shd w:val="clear" w:color="auto" w:fill="F2F2F2"/>
            <w:tcMar>
              <w:top w:w="72" w:type="dxa"/>
              <w:left w:w="72" w:type="dxa"/>
              <w:bottom w:w="72" w:type="dxa"/>
              <w:right w:w="72" w:type="dxa"/>
            </w:tcMar>
          </w:tcPr>
          <w:p w14:paraId="47B7A11B"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6AAC6FD6" w14:textId="77777777" w:rsidR="00371568" w:rsidRDefault="00B24459">
            <w:pPr>
              <w:pStyle w:val="normal0"/>
              <w:widowControl w:val="0"/>
              <w:spacing w:line="240" w:lineRule="auto"/>
              <w:rPr>
                <w:b/>
              </w:rPr>
            </w:pPr>
            <w:r>
              <w:rPr>
                <w:b/>
                <w:sz w:val="16"/>
                <w:szCs w:val="16"/>
              </w:rPr>
              <w:t>COVID-19</w:t>
            </w:r>
          </w:p>
        </w:tc>
      </w:tr>
      <w:tr w:rsidR="00371568" w14:paraId="4D99E16A" w14:textId="77777777">
        <w:tc>
          <w:tcPr>
            <w:tcW w:w="1440" w:type="dxa"/>
            <w:tcBorders>
              <w:top w:val="nil"/>
              <w:bottom w:val="nil"/>
              <w:right w:val="nil"/>
            </w:tcBorders>
            <w:shd w:val="clear" w:color="auto" w:fill="auto"/>
            <w:tcMar>
              <w:top w:w="72" w:type="dxa"/>
              <w:left w:w="72" w:type="dxa"/>
              <w:bottom w:w="72" w:type="dxa"/>
              <w:right w:w="72" w:type="dxa"/>
            </w:tcMar>
          </w:tcPr>
          <w:p w14:paraId="07B7D444"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3256F8F7" w14:textId="77777777" w:rsidR="00371568" w:rsidRDefault="00B24459">
            <w:pPr>
              <w:pStyle w:val="normal0"/>
              <w:widowControl w:val="0"/>
              <w:spacing w:line="240" w:lineRule="auto"/>
              <w:rPr>
                <w:sz w:val="16"/>
                <w:szCs w:val="16"/>
              </w:rPr>
            </w:pPr>
            <w:r>
              <w:rPr>
                <w:sz w:val="16"/>
                <w:szCs w:val="16"/>
              </w:rPr>
              <w:t>Evidence Sentences</w:t>
            </w:r>
          </w:p>
        </w:tc>
      </w:tr>
      <w:tr w:rsidR="00371568" w14:paraId="21113AA3"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23697680" w14:textId="77777777" w:rsidR="00371568" w:rsidRDefault="00B24459">
            <w:pPr>
              <w:pStyle w:val="normal0"/>
              <w:widowControl w:val="0"/>
              <w:spacing w:line="240" w:lineRule="auto"/>
              <w:rPr>
                <w:sz w:val="16"/>
                <w:szCs w:val="16"/>
              </w:rPr>
            </w:pPr>
            <w:r>
              <w:rPr>
                <w:sz w:val="16"/>
                <w:szCs w:val="16"/>
              </w:rPr>
              <w:t>32395606</w:t>
            </w:r>
          </w:p>
          <w:p w14:paraId="1FF3E1EC" w14:textId="77777777" w:rsidR="00371568" w:rsidRDefault="00B51CA3">
            <w:pPr>
              <w:pStyle w:val="normal0"/>
              <w:widowControl w:val="0"/>
              <w:spacing w:line="240" w:lineRule="auto"/>
              <w:rPr>
                <w:sz w:val="16"/>
                <w:szCs w:val="16"/>
              </w:rPr>
            </w:pPr>
            <w:hyperlink r:id="rId163">
              <w:r w:rsidR="00B24459">
                <w:rPr>
                  <w:color w:val="1155CC"/>
                  <w:sz w:val="16"/>
                  <w:szCs w:val="16"/>
                  <w:u w:val="single"/>
                </w:rPr>
                <w:t>PMC7211761</w:t>
              </w:r>
            </w:hyperlink>
          </w:p>
        </w:tc>
        <w:tc>
          <w:tcPr>
            <w:tcW w:w="7920" w:type="dxa"/>
            <w:vMerge w:val="restart"/>
            <w:tcBorders>
              <w:top w:val="nil"/>
              <w:left w:val="nil"/>
              <w:bottom w:val="nil"/>
            </w:tcBorders>
            <w:shd w:val="clear" w:color="auto" w:fill="FAFAFA"/>
            <w:tcMar>
              <w:top w:w="72" w:type="dxa"/>
              <w:left w:w="72" w:type="dxa"/>
              <w:bottom w:w="72" w:type="dxa"/>
              <w:right w:w="72" w:type="dxa"/>
            </w:tcMar>
          </w:tcPr>
          <w:p w14:paraId="6A2ED0E8" w14:textId="77777777" w:rsidR="00371568" w:rsidRDefault="00B24459">
            <w:pPr>
              <w:pStyle w:val="normal0"/>
              <w:widowControl w:val="0"/>
              <w:spacing w:line="240" w:lineRule="auto"/>
              <w:rPr>
                <w:sz w:val="16"/>
                <w:szCs w:val="16"/>
              </w:rPr>
            </w:pPr>
            <w:r>
              <w:rPr>
                <w:sz w:val="16"/>
                <w:szCs w:val="16"/>
              </w:rPr>
              <w:t xml:space="preserve">The RMSD of three complexes fall between 0.15 and 0.25 nm and inferred that the compounds lopinavir,  amodiquine,  and theaflavin digallate had undergone good conformational changes while binding,  and maintained close affinity with the binding site of the main protease. </w:t>
            </w:r>
          </w:p>
        </w:tc>
      </w:tr>
      <w:tr w:rsidR="00371568" w14:paraId="05E0AC12" w14:textId="77777777">
        <w:trPr>
          <w:trHeight w:val="304"/>
        </w:trPr>
        <w:tc>
          <w:tcPr>
            <w:tcW w:w="1440" w:type="dxa"/>
            <w:vMerge/>
            <w:tcBorders>
              <w:top w:val="nil"/>
              <w:right w:val="nil"/>
            </w:tcBorders>
            <w:shd w:val="clear" w:color="auto" w:fill="auto"/>
            <w:tcMar>
              <w:top w:w="72" w:type="dxa"/>
              <w:left w:w="72" w:type="dxa"/>
              <w:bottom w:w="72" w:type="dxa"/>
              <w:right w:w="72" w:type="dxa"/>
            </w:tcMar>
          </w:tcPr>
          <w:p w14:paraId="2D033756"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6F6EB9F4" w14:textId="77777777" w:rsidR="00371568" w:rsidRDefault="00371568">
            <w:pPr>
              <w:pStyle w:val="normal0"/>
              <w:widowControl w:val="0"/>
              <w:spacing w:line="240" w:lineRule="auto"/>
              <w:rPr>
                <w:sz w:val="16"/>
                <w:szCs w:val="16"/>
              </w:rPr>
            </w:pPr>
          </w:p>
        </w:tc>
      </w:tr>
      <w:tr w:rsidR="00371568" w14:paraId="3EE47CF5" w14:textId="77777777">
        <w:trPr>
          <w:trHeight w:val="184"/>
        </w:trPr>
        <w:tc>
          <w:tcPr>
            <w:tcW w:w="1440" w:type="dxa"/>
            <w:vMerge/>
            <w:tcBorders>
              <w:top w:val="nil"/>
              <w:bottom w:val="nil"/>
              <w:right w:val="nil"/>
            </w:tcBorders>
            <w:shd w:val="clear" w:color="auto" w:fill="FAFAFA"/>
            <w:tcMar>
              <w:top w:w="72" w:type="dxa"/>
              <w:left w:w="72" w:type="dxa"/>
              <w:bottom w:w="72" w:type="dxa"/>
              <w:right w:w="72" w:type="dxa"/>
            </w:tcMar>
          </w:tcPr>
          <w:p w14:paraId="1735EDB5" w14:textId="77777777" w:rsidR="00371568" w:rsidRDefault="00371568">
            <w:pPr>
              <w:pStyle w:val="normal0"/>
              <w:widowControl w:val="0"/>
              <w:spacing w:line="240" w:lineRule="auto"/>
              <w:rPr>
                <w:sz w:val="16"/>
                <w:szCs w:val="16"/>
              </w:rPr>
            </w:pPr>
          </w:p>
        </w:tc>
        <w:tc>
          <w:tcPr>
            <w:tcW w:w="7920" w:type="dxa"/>
            <w:vMerge/>
            <w:tcBorders>
              <w:top w:val="nil"/>
              <w:left w:val="nil"/>
              <w:bottom w:val="nil"/>
            </w:tcBorders>
            <w:shd w:val="clear" w:color="auto" w:fill="FAFAFA"/>
            <w:tcMar>
              <w:top w:w="72" w:type="dxa"/>
              <w:left w:w="72" w:type="dxa"/>
              <w:bottom w:w="72" w:type="dxa"/>
              <w:right w:w="72" w:type="dxa"/>
            </w:tcMar>
          </w:tcPr>
          <w:p w14:paraId="0AECF0F4" w14:textId="77777777" w:rsidR="00371568" w:rsidRDefault="00371568">
            <w:pPr>
              <w:pStyle w:val="normal0"/>
              <w:widowControl w:val="0"/>
              <w:spacing w:line="240" w:lineRule="auto"/>
              <w:rPr>
                <w:sz w:val="16"/>
                <w:szCs w:val="16"/>
              </w:rPr>
            </w:pPr>
          </w:p>
        </w:tc>
      </w:tr>
      <w:tr w:rsidR="00371568" w14:paraId="2D41E81D" w14:textId="77777777">
        <w:trPr>
          <w:trHeight w:val="184"/>
        </w:trPr>
        <w:tc>
          <w:tcPr>
            <w:tcW w:w="1440" w:type="dxa"/>
            <w:vMerge/>
            <w:tcBorders>
              <w:top w:val="nil"/>
              <w:right w:val="nil"/>
            </w:tcBorders>
            <w:shd w:val="clear" w:color="auto" w:fill="auto"/>
            <w:tcMar>
              <w:top w:w="72" w:type="dxa"/>
              <w:left w:w="72" w:type="dxa"/>
              <w:bottom w:w="72" w:type="dxa"/>
              <w:right w:w="72" w:type="dxa"/>
            </w:tcMar>
          </w:tcPr>
          <w:p w14:paraId="5E9AA54F"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6DC4AD86" w14:textId="77777777" w:rsidR="00371568" w:rsidRDefault="00371568">
            <w:pPr>
              <w:pStyle w:val="normal0"/>
              <w:widowControl w:val="0"/>
              <w:spacing w:line="240" w:lineRule="auto"/>
              <w:rPr>
                <w:sz w:val="16"/>
                <w:szCs w:val="16"/>
              </w:rPr>
            </w:pPr>
          </w:p>
        </w:tc>
      </w:tr>
    </w:tbl>
    <w:p w14:paraId="547272E1" w14:textId="77777777" w:rsidR="00371568" w:rsidRDefault="00371568">
      <w:pPr>
        <w:pStyle w:val="normal0"/>
      </w:pPr>
    </w:p>
    <w:tbl>
      <w:tblPr>
        <w:tblStyle w:val="aff1"/>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7F554B32" w14:textId="77777777">
        <w:tc>
          <w:tcPr>
            <w:tcW w:w="1440" w:type="dxa"/>
            <w:tcBorders>
              <w:bottom w:val="nil"/>
              <w:right w:val="nil"/>
            </w:tcBorders>
            <w:shd w:val="clear" w:color="auto" w:fill="F2F2F2"/>
            <w:tcMar>
              <w:top w:w="72" w:type="dxa"/>
              <w:left w:w="72" w:type="dxa"/>
              <w:bottom w:w="72" w:type="dxa"/>
              <w:right w:w="72" w:type="dxa"/>
            </w:tcMar>
          </w:tcPr>
          <w:p w14:paraId="45AE137B"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422E252F" w14:textId="77777777" w:rsidR="00371568" w:rsidRDefault="00B24459">
            <w:pPr>
              <w:pStyle w:val="normal0"/>
              <w:widowControl w:val="0"/>
              <w:spacing w:line="240" w:lineRule="auto"/>
              <w:rPr>
                <w:b/>
              </w:rPr>
            </w:pPr>
            <w:r>
              <w:rPr>
                <w:b/>
                <w:sz w:val="16"/>
                <w:szCs w:val="16"/>
              </w:rPr>
              <w:t>EBOV</w:t>
            </w:r>
          </w:p>
        </w:tc>
      </w:tr>
      <w:tr w:rsidR="00371568" w14:paraId="6E36CC0B" w14:textId="77777777">
        <w:tc>
          <w:tcPr>
            <w:tcW w:w="1440" w:type="dxa"/>
            <w:tcBorders>
              <w:top w:val="nil"/>
              <w:bottom w:val="nil"/>
              <w:right w:val="nil"/>
            </w:tcBorders>
            <w:shd w:val="clear" w:color="auto" w:fill="auto"/>
            <w:tcMar>
              <w:top w:w="72" w:type="dxa"/>
              <w:left w:w="72" w:type="dxa"/>
              <w:bottom w:w="72" w:type="dxa"/>
              <w:right w:w="72" w:type="dxa"/>
            </w:tcMar>
          </w:tcPr>
          <w:p w14:paraId="0632B62D"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62839D4F" w14:textId="77777777" w:rsidR="00371568" w:rsidRDefault="00B24459">
            <w:pPr>
              <w:pStyle w:val="normal0"/>
              <w:widowControl w:val="0"/>
              <w:spacing w:line="240" w:lineRule="auto"/>
              <w:rPr>
                <w:sz w:val="16"/>
                <w:szCs w:val="16"/>
              </w:rPr>
            </w:pPr>
            <w:r>
              <w:rPr>
                <w:sz w:val="16"/>
                <w:szCs w:val="16"/>
              </w:rPr>
              <w:t>Evidence Sentences</w:t>
            </w:r>
          </w:p>
        </w:tc>
      </w:tr>
      <w:tr w:rsidR="00371568" w14:paraId="1A09EFDC"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473EB4DC" w14:textId="77777777" w:rsidR="00371568" w:rsidRDefault="00B24459">
            <w:pPr>
              <w:pStyle w:val="normal0"/>
              <w:widowControl w:val="0"/>
              <w:spacing w:line="240" w:lineRule="auto"/>
              <w:rPr>
                <w:sz w:val="16"/>
                <w:szCs w:val="16"/>
              </w:rPr>
            </w:pPr>
            <w:r>
              <w:rPr>
                <w:sz w:val="16"/>
                <w:szCs w:val="16"/>
              </w:rPr>
              <w:t>25653841</w:t>
            </w:r>
          </w:p>
          <w:p w14:paraId="4BAD474B" w14:textId="77777777" w:rsidR="00371568" w:rsidRDefault="00B51CA3">
            <w:pPr>
              <w:pStyle w:val="normal0"/>
              <w:widowControl w:val="0"/>
              <w:spacing w:line="240" w:lineRule="auto"/>
              <w:rPr>
                <w:sz w:val="16"/>
                <w:szCs w:val="16"/>
              </w:rPr>
            </w:pPr>
            <w:hyperlink r:id="rId164">
              <w:r w:rsidR="00B24459">
                <w:rPr>
                  <w:color w:val="1155CC"/>
                  <w:sz w:val="16"/>
                  <w:szCs w:val="16"/>
                  <w:u w:val="single"/>
                </w:rPr>
                <w:t>PMC4304229</w:t>
              </w:r>
            </w:hyperlink>
          </w:p>
        </w:tc>
        <w:tc>
          <w:tcPr>
            <w:tcW w:w="7920" w:type="dxa"/>
            <w:vMerge w:val="restart"/>
            <w:tcBorders>
              <w:top w:val="nil"/>
              <w:left w:val="nil"/>
              <w:bottom w:val="nil"/>
            </w:tcBorders>
            <w:shd w:val="clear" w:color="auto" w:fill="FAFAFA"/>
            <w:tcMar>
              <w:top w:w="72" w:type="dxa"/>
              <w:left w:w="72" w:type="dxa"/>
              <w:bottom w:w="72" w:type="dxa"/>
              <w:right w:w="72" w:type="dxa"/>
            </w:tcMar>
          </w:tcPr>
          <w:p w14:paraId="5194ED40" w14:textId="77777777" w:rsidR="00371568" w:rsidRDefault="00B24459">
            <w:pPr>
              <w:pStyle w:val="normal0"/>
              <w:widowControl w:val="0"/>
              <w:spacing w:line="240" w:lineRule="auto"/>
              <w:rPr>
                <w:sz w:val="16"/>
                <w:szCs w:val="16"/>
              </w:rPr>
            </w:pPr>
            <w:r>
              <w:rPr>
                <w:sz w:val="16"/>
                <w:szCs w:val="16"/>
              </w:rPr>
              <w:t xml:space="preserve">The antimalarials chloroquine and amodiaquine docked favorably in VP35. </w:t>
            </w:r>
          </w:p>
          <w:p w14:paraId="595E8465" w14:textId="77777777" w:rsidR="00371568" w:rsidRDefault="00B24459">
            <w:pPr>
              <w:pStyle w:val="normal0"/>
              <w:widowControl w:val="0"/>
              <w:spacing w:line="240" w:lineRule="auto"/>
              <w:rPr>
                <w:sz w:val="16"/>
                <w:szCs w:val="16"/>
              </w:rPr>
            </w:pPr>
            <w:r>
              <w:rPr>
                <w:sz w:val="16"/>
                <w:szCs w:val="16"/>
              </w:rPr>
              <w:t>Previously estradiol was suggested to be active in the EBOV pseudotype assay in vitro. Amodiaquine,  chloroquine,  clomiphene and toremifene can be used as positive controls for future screens.</w:t>
            </w:r>
          </w:p>
        </w:tc>
      </w:tr>
      <w:tr w:rsidR="00371568" w14:paraId="1EB25C6F" w14:textId="77777777">
        <w:trPr>
          <w:trHeight w:val="304"/>
        </w:trPr>
        <w:tc>
          <w:tcPr>
            <w:tcW w:w="1440" w:type="dxa"/>
            <w:vMerge/>
            <w:tcBorders>
              <w:top w:val="nil"/>
              <w:right w:val="nil"/>
            </w:tcBorders>
            <w:shd w:val="clear" w:color="auto" w:fill="auto"/>
            <w:tcMar>
              <w:top w:w="72" w:type="dxa"/>
              <w:left w:w="72" w:type="dxa"/>
              <w:bottom w:w="72" w:type="dxa"/>
              <w:right w:w="72" w:type="dxa"/>
            </w:tcMar>
          </w:tcPr>
          <w:p w14:paraId="0A43843F"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5B3516A3" w14:textId="77777777" w:rsidR="00371568" w:rsidRDefault="00371568">
            <w:pPr>
              <w:pStyle w:val="normal0"/>
              <w:widowControl w:val="0"/>
              <w:spacing w:line="240" w:lineRule="auto"/>
              <w:rPr>
                <w:sz w:val="16"/>
                <w:szCs w:val="16"/>
              </w:rPr>
            </w:pPr>
          </w:p>
        </w:tc>
      </w:tr>
      <w:tr w:rsidR="00371568" w14:paraId="4D274423" w14:textId="77777777">
        <w:trPr>
          <w:trHeight w:val="184"/>
        </w:trPr>
        <w:tc>
          <w:tcPr>
            <w:tcW w:w="1440" w:type="dxa"/>
            <w:vMerge/>
            <w:tcBorders>
              <w:top w:val="nil"/>
              <w:bottom w:val="nil"/>
              <w:right w:val="nil"/>
            </w:tcBorders>
            <w:shd w:val="clear" w:color="auto" w:fill="FAFAFA"/>
            <w:tcMar>
              <w:top w:w="72" w:type="dxa"/>
              <w:left w:w="72" w:type="dxa"/>
              <w:bottom w:w="72" w:type="dxa"/>
              <w:right w:w="72" w:type="dxa"/>
            </w:tcMar>
          </w:tcPr>
          <w:p w14:paraId="3B90D369" w14:textId="77777777" w:rsidR="00371568" w:rsidRDefault="00371568">
            <w:pPr>
              <w:pStyle w:val="normal0"/>
              <w:widowControl w:val="0"/>
              <w:spacing w:line="240" w:lineRule="auto"/>
              <w:rPr>
                <w:sz w:val="16"/>
                <w:szCs w:val="16"/>
              </w:rPr>
            </w:pPr>
          </w:p>
        </w:tc>
        <w:tc>
          <w:tcPr>
            <w:tcW w:w="7920" w:type="dxa"/>
            <w:vMerge/>
            <w:tcBorders>
              <w:top w:val="nil"/>
              <w:left w:val="nil"/>
              <w:bottom w:val="nil"/>
            </w:tcBorders>
            <w:shd w:val="clear" w:color="auto" w:fill="FAFAFA"/>
            <w:tcMar>
              <w:top w:w="72" w:type="dxa"/>
              <w:left w:w="72" w:type="dxa"/>
              <w:bottom w:w="72" w:type="dxa"/>
              <w:right w:w="72" w:type="dxa"/>
            </w:tcMar>
          </w:tcPr>
          <w:p w14:paraId="3E0B28C1" w14:textId="77777777" w:rsidR="00371568" w:rsidRDefault="00371568">
            <w:pPr>
              <w:pStyle w:val="normal0"/>
              <w:widowControl w:val="0"/>
              <w:spacing w:line="240" w:lineRule="auto"/>
              <w:rPr>
                <w:sz w:val="16"/>
                <w:szCs w:val="16"/>
              </w:rPr>
            </w:pPr>
          </w:p>
        </w:tc>
      </w:tr>
      <w:tr w:rsidR="00371568" w14:paraId="0CE756F5" w14:textId="77777777">
        <w:trPr>
          <w:trHeight w:val="184"/>
        </w:trPr>
        <w:tc>
          <w:tcPr>
            <w:tcW w:w="1440" w:type="dxa"/>
            <w:vMerge/>
            <w:tcBorders>
              <w:top w:val="nil"/>
              <w:right w:val="nil"/>
            </w:tcBorders>
            <w:shd w:val="clear" w:color="auto" w:fill="auto"/>
            <w:tcMar>
              <w:top w:w="72" w:type="dxa"/>
              <w:left w:w="72" w:type="dxa"/>
              <w:bottom w:w="72" w:type="dxa"/>
              <w:right w:w="72" w:type="dxa"/>
            </w:tcMar>
          </w:tcPr>
          <w:p w14:paraId="766DCC40"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6D41B5C6" w14:textId="77777777" w:rsidR="00371568" w:rsidRDefault="00371568">
            <w:pPr>
              <w:pStyle w:val="normal0"/>
              <w:widowControl w:val="0"/>
              <w:spacing w:line="240" w:lineRule="auto"/>
              <w:rPr>
                <w:sz w:val="16"/>
                <w:szCs w:val="16"/>
              </w:rPr>
            </w:pPr>
          </w:p>
        </w:tc>
      </w:tr>
    </w:tbl>
    <w:p w14:paraId="21FFA962" w14:textId="77777777" w:rsidR="00371568" w:rsidRDefault="00371568">
      <w:pPr>
        <w:pStyle w:val="normal0"/>
        <w:spacing w:line="276" w:lineRule="auto"/>
        <w:rPr>
          <w:rFonts w:ascii="Arial" w:eastAsia="Arial" w:hAnsi="Arial" w:cs="Arial"/>
          <w:sz w:val="20"/>
          <w:szCs w:val="20"/>
        </w:rPr>
      </w:pPr>
    </w:p>
    <w:p w14:paraId="6811C6CD" w14:textId="77777777" w:rsidR="00371568" w:rsidRDefault="00371568">
      <w:pPr>
        <w:pStyle w:val="normal0"/>
        <w:spacing w:line="276" w:lineRule="auto"/>
        <w:rPr>
          <w:rFonts w:ascii="Arial" w:eastAsia="Arial" w:hAnsi="Arial" w:cs="Arial"/>
          <w:b/>
        </w:rPr>
      </w:pPr>
    </w:p>
    <w:p w14:paraId="0D049B24" w14:textId="77777777" w:rsidR="00B24459" w:rsidRDefault="00B24459">
      <w:pPr>
        <w:pStyle w:val="normal0"/>
        <w:spacing w:line="276" w:lineRule="auto"/>
        <w:rPr>
          <w:rFonts w:ascii="Arial" w:eastAsia="Arial" w:hAnsi="Arial" w:cs="Arial"/>
          <w:b/>
        </w:rPr>
      </w:pPr>
    </w:p>
    <w:p w14:paraId="04C06071" w14:textId="77777777" w:rsidR="00B24459" w:rsidRDefault="00B24459">
      <w:pPr>
        <w:pStyle w:val="normal0"/>
        <w:spacing w:line="276" w:lineRule="auto"/>
        <w:rPr>
          <w:rFonts w:ascii="Arial" w:eastAsia="Arial" w:hAnsi="Arial" w:cs="Arial"/>
          <w:b/>
        </w:rPr>
      </w:pPr>
    </w:p>
    <w:p w14:paraId="6340708B" w14:textId="77777777" w:rsidR="00B24459" w:rsidRDefault="00B24459">
      <w:pPr>
        <w:pStyle w:val="normal0"/>
        <w:spacing w:line="276" w:lineRule="auto"/>
        <w:rPr>
          <w:rFonts w:ascii="Arial" w:eastAsia="Arial" w:hAnsi="Arial" w:cs="Arial"/>
          <w:b/>
        </w:rPr>
      </w:pPr>
    </w:p>
    <w:p w14:paraId="3A2A65C1" w14:textId="77777777" w:rsidR="00B24459" w:rsidRDefault="00B24459">
      <w:pPr>
        <w:pStyle w:val="normal0"/>
        <w:spacing w:line="276" w:lineRule="auto"/>
        <w:rPr>
          <w:rFonts w:ascii="Arial" w:eastAsia="Arial" w:hAnsi="Arial" w:cs="Arial"/>
          <w:b/>
        </w:rPr>
      </w:pPr>
    </w:p>
    <w:p w14:paraId="078E6E1D" w14:textId="77777777" w:rsidR="00B24459" w:rsidRDefault="00B24459">
      <w:pPr>
        <w:pStyle w:val="normal0"/>
        <w:spacing w:line="276" w:lineRule="auto"/>
        <w:rPr>
          <w:rFonts w:ascii="Arial" w:eastAsia="Arial" w:hAnsi="Arial" w:cs="Arial"/>
          <w:b/>
        </w:rPr>
      </w:pPr>
    </w:p>
    <w:p w14:paraId="7E230F92" w14:textId="77777777" w:rsidR="00B24459" w:rsidRDefault="00B24459">
      <w:pPr>
        <w:pStyle w:val="normal0"/>
        <w:spacing w:line="276" w:lineRule="auto"/>
        <w:rPr>
          <w:rFonts w:ascii="Arial" w:eastAsia="Arial" w:hAnsi="Arial" w:cs="Arial"/>
          <w:b/>
        </w:rPr>
      </w:pPr>
    </w:p>
    <w:p w14:paraId="2219475B" w14:textId="77777777" w:rsidR="00371568" w:rsidRDefault="00B24459">
      <w:pPr>
        <w:pStyle w:val="Heading1"/>
        <w:spacing w:line="276" w:lineRule="auto"/>
      </w:pPr>
      <w:bookmarkStart w:id="36" w:name="_gji33vsjkcuw" w:colFirst="0" w:colLast="0"/>
      <w:bookmarkEnd w:id="36"/>
      <w:r>
        <w:lastRenderedPageBreak/>
        <w:t>Section 7: Animal Data Available (what animal model,  LD50,  dosage response curve,  etc)</w:t>
      </w:r>
    </w:p>
    <w:p w14:paraId="3ED33684" w14:textId="77777777" w:rsidR="00371568" w:rsidRDefault="00371568">
      <w:pPr>
        <w:pStyle w:val="normal0"/>
      </w:pPr>
    </w:p>
    <w:tbl>
      <w:tblPr>
        <w:tblStyle w:val="aff2"/>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2DE2A40D" w14:textId="77777777">
        <w:tc>
          <w:tcPr>
            <w:tcW w:w="1440" w:type="dxa"/>
            <w:tcBorders>
              <w:bottom w:val="nil"/>
              <w:right w:val="nil"/>
            </w:tcBorders>
            <w:shd w:val="clear" w:color="auto" w:fill="F2F2F2"/>
            <w:tcMar>
              <w:top w:w="72" w:type="dxa"/>
              <w:left w:w="72" w:type="dxa"/>
              <w:bottom w:w="72" w:type="dxa"/>
              <w:right w:w="72" w:type="dxa"/>
            </w:tcMar>
          </w:tcPr>
          <w:p w14:paraId="47DF323B"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5896D7D3" w14:textId="77777777" w:rsidR="00371568" w:rsidRDefault="00B24459">
            <w:pPr>
              <w:pStyle w:val="normal0"/>
              <w:widowControl w:val="0"/>
              <w:spacing w:line="240" w:lineRule="auto"/>
              <w:rPr>
                <w:b/>
              </w:rPr>
            </w:pPr>
            <w:r>
              <w:rPr>
                <w:b/>
                <w:sz w:val="16"/>
                <w:szCs w:val="16"/>
              </w:rPr>
              <w:t>EBOV</w:t>
            </w:r>
          </w:p>
        </w:tc>
      </w:tr>
      <w:tr w:rsidR="00371568" w14:paraId="108FC9E0" w14:textId="77777777">
        <w:tc>
          <w:tcPr>
            <w:tcW w:w="1440" w:type="dxa"/>
            <w:tcBorders>
              <w:top w:val="nil"/>
              <w:bottom w:val="nil"/>
              <w:right w:val="nil"/>
            </w:tcBorders>
            <w:shd w:val="clear" w:color="auto" w:fill="auto"/>
            <w:tcMar>
              <w:top w:w="72" w:type="dxa"/>
              <w:left w:w="72" w:type="dxa"/>
              <w:bottom w:w="72" w:type="dxa"/>
              <w:right w:w="72" w:type="dxa"/>
            </w:tcMar>
          </w:tcPr>
          <w:p w14:paraId="6ABC5DDD"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5769CAA4" w14:textId="77777777" w:rsidR="00371568" w:rsidRDefault="00B24459">
            <w:pPr>
              <w:pStyle w:val="normal0"/>
              <w:widowControl w:val="0"/>
              <w:spacing w:line="240" w:lineRule="auto"/>
              <w:rPr>
                <w:sz w:val="16"/>
                <w:szCs w:val="16"/>
              </w:rPr>
            </w:pPr>
            <w:r>
              <w:rPr>
                <w:sz w:val="16"/>
                <w:szCs w:val="16"/>
              </w:rPr>
              <w:t>Evidence Sentences</w:t>
            </w:r>
          </w:p>
        </w:tc>
      </w:tr>
      <w:tr w:rsidR="00371568" w14:paraId="429550B2" w14:textId="77777777">
        <w:tc>
          <w:tcPr>
            <w:tcW w:w="1440" w:type="dxa"/>
            <w:tcBorders>
              <w:top w:val="nil"/>
              <w:bottom w:val="nil"/>
              <w:right w:val="nil"/>
            </w:tcBorders>
            <w:shd w:val="clear" w:color="auto" w:fill="FAFAFA"/>
            <w:tcMar>
              <w:top w:w="72" w:type="dxa"/>
              <w:left w:w="72" w:type="dxa"/>
              <w:bottom w:w="72" w:type="dxa"/>
              <w:right w:w="72" w:type="dxa"/>
            </w:tcMar>
          </w:tcPr>
          <w:p w14:paraId="7740571C" w14:textId="77777777" w:rsidR="00371568" w:rsidRDefault="00B24459">
            <w:pPr>
              <w:pStyle w:val="normal0"/>
              <w:widowControl w:val="0"/>
              <w:spacing w:line="240" w:lineRule="auto"/>
              <w:rPr>
                <w:sz w:val="16"/>
                <w:szCs w:val="16"/>
              </w:rPr>
            </w:pPr>
            <w:r>
              <w:rPr>
                <w:sz w:val="16"/>
                <w:szCs w:val="16"/>
              </w:rPr>
              <w:t>25789163</w:t>
            </w:r>
          </w:p>
          <w:p w14:paraId="7A5ACAF9" w14:textId="77777777" w:rsidR="00371568" w:rsidRDefault="00B51CA3">
            <w:pPr>
              <w:pStyle w:val="normal0"/>
              <w:widowControl w:val="0"/>
              <w:spacing w:line="240" w:lineRule="auto"/>
              <w:rPr>
                <w:sz w:val="16"/>
                <w:szCs w:val="16"/>
              </w:rPr>
            </w:pPr>
            <w:hyperlink r:id="rId165">
              <w:r w:rsidR="00B24459">
                <w:rPr>
                  <w:color w:val="1155CC"/>
                  <w:sz w:val="16"/>
                  <w:szCs w:val="16"/>
                  <w:u w:val="single"/>
                </w:rPr>
                <w:t>PMC4358410</w:t>
              </w:r>
            </w:hyperlink>
          </w:p>
        </w:tc>
        <w:tc>
          <w:tcPr>
            <w:tcW w:w="7920" w:type="dxa"/>
            <w:tcBorders>
              <w:top w:val="nil"/>
              <w:left w:val="nil"/>
              <w:bottom w:val="nil"/>
            </w:tcBorders>
            <w:shd w:val="clear" w:color="auto" w:fill="FAFAFA"/>
            <w:tcMar>
              <w:top w:w="72" w:type="dxa"/>
              <w:left w:w="72" w:type="dxa"/>
              <w:bottom w:w="72" w:type="dxa"/>
              <w:right w:w="72" w:type="dxa"/>
            </w:tcMar>
          </w:tcPr>
          <w:p w14:paraId="0829B1C4" w14:textId="77777777" w:rsidR="00371568" w:rsidRDefault="00B24459">
            <w:pPr>
              <w:pStyle w:val="normal0"/>
              <w:widowControl w:val="0"/>
              <w:spacing w:line="240" w:lineRule="auto"/>
              <w:rPr>
                <w:sz w:val="16"/>
                <w:szCs w:val="16"/>
              </w:rPr>
            </w:pPr>
            <w:r>
              <w:rPr>
                <w:sz w:val="16"/>
                <w:szCs w:val="16"/>
              </w:rPr>
              <w:t xml:space="preserve">In one study,  the antimalarials amodiaquine and chloroquine ( Figure 1) were found to be active using in vitro cell culture assays and an in vivo mouse model . </w:t>
            </w:r>
          </w:p>
        </w:tc>
      </w:tr>
      <w:tr w:rsidR="00371568" w14:paraId="488F75B1" w14:textId="77777777">
        <w:trPr>
          <w:trHeight w:val="304"/>
        </w:trPr>
        <w:tc>
          <w:tcPr>
            <w:tcW w:w="1440" w:type="dxa"/>
            <w:vMerge w:val="restart"/>
            <w:tcBorders>
              <w:top w:val="nil"/>
              <w:right w:val="nil"/>
            </w:tcBorders>
            <w:shd w:val="clear" w:color="auto" w:fill="auto"/>
            <w:tcMar>
              <w:top w:w="72" w:type="dxa"/>
              <w:left w:w="72" w:type="dxa"/>
              <w:bottom w:w="72" w:type="dxa"/>
              <w:right w:w="72" w:type="dxa"/>
            </w:tcMar>
          </w:tcPr>
          <w:p w14:paraId="754581BF" w14:textId="77777777" w:rsidR="00371568" w:rsidRDefault="00B24459">
            <w:pPr>
              <w:pStyle w:val="normal0"/>
              <w:widowControl w:val="0"/>
              <w:spacing w:line="240" w:lineRule="auto"/>
              <w:rPr>
                <w:sz w:val="16"/>
                <w:szCs w:val="16"/>
              </w:rPr>
            </w:pPr>
            <w:r>
              <w:rPr>
                <w:sz w:val="16"/>
                <w:szCs w:val="16"/>
              </w:rPr>
              <w:t>31882748</w:t>
            </w:r>
          </w:p>
          <w:p w14:paraId="068F685D" w14:textId="77777777" w:rsidR="00371568" w:rsidRDefault="00B51CA3">
            <w:pPr>
              <w:pStyle w:val="normal0"/>
              <w:widowControl w:val="0"/>
              <w:spacing w:line="240" w:lineRule="auto"/>
              <w:rPr>
                <w:sz w:val="16"/>
                <w:szCs w:val="16"/>
              </w:rPr>
            </w:pPr>
            <w:hyperlink r:id="rId166">
              <w:r w:rsidR="00B24459">
                <w:rPr>
                  <w:color w:val="1155CC"/>
                  <w:sz w:val="16"/>
                  <w:szCs w:val="16"/>
                  <w:u w:val="single"/>
                </w:rPr>
                <w:t>PMC6934550</w:t>
              </w:r>
            </w:hyperlink>
          </w:p>
        </w:tc>
        <w:tc>
          <w:tcPr>
            <w:tcW w:w="7920" w:type="dxa"/>
            <w:vMerge w:val="restart"/>
            <w:tcBorders>
              <w:top w:val="nil"/>
              <w:left w:val="nil"/>
            </w:tcBorders>
            <w:shd w:val="clear" w:color="auto" w:fill="auto"/>
            <w:tcMar>
              <w:top w:w="72" w:type="dxa"/>
              <w:left w:w="72" w:type="dxa"/>
              <w:bottom w:w="72" w:type="dxa"/>
              <w:right w:w="72" w:type="dxa"/>
            </w:tcMar>
          </w:tcPr>
          <w:p w14:paraId="46A36185" w14:textId="77777777" w:rsidR="00371568" w:rsidRDefault="00B24459">
            <w:pPr>
              <w:pStyle w:val="normal0"/>
              <w:widowControl w:val="0"/>
              <w:spacing w:line="240" w:lineRule="auto"/>
              <w:rPr>
                <w:sz w:val="16"/>
                <w:szCs w:val="16"/>
              </w:rPr>
            </w:pPr>
            <w:r>
              <w:rPr>
                <w:sz w:val="16"/>
                <w:szCs w:val="16"/>
              </w:rPr>
              <w:t>We investigated the potential anti-EBOV effect of amodiaquine in a well-characterized nonhuman primate model of EVD. Using a similar 3-day antimalarial dosing strategy as for human patients,  plasma concentrations of amodiaquine in healthy animals were similar to those found in humans.</w:t>
            </w:r>
          </w:p>
          <w:p w14:paraId="04E10BD4" w14:textId="77777777" w:rsidR="00371568" w:rsidRDefault="00B24459">
            <w:pPr>
              <w:pStyle w:val="normal0"/>
              <w:widowControl w:val="0"/>
              <w:spacing w:line="240" w:lineRule="auto"/>
              <w:rPr>
                <w:sz w:val="16"/>
                <w:szCs w:val="16"/>
              </w:rPr>
            </w:pPr>
            <w:r>
              <w:rPr>
                <w:sz w:val="16"/>
                <w:szCs w:val="16"/>
              </w:rPr>
              <w:t xml:space="preserve">Effect of amodiaquine treatment in animals infected with Ebola virus. Rhesus macaques (3 animals in group 1,  6 animals each in groups 2 and 3) were exposed IM to 1, 080 PFU EBOV Makona variant and received either vehicle control (group 1,  black) or amodiaquine treatment on days 0,  1,  and 2 (group 2,  blue) or on days 3,  4 and 5 (group 3,  red). </w:t>
            </w:r>
          </w:p>
        </w:tc>
      </w:tr>
      <w:tr w:rsidR="00371568" w14:paraId="6C077C31" w14:textId="77777777">
        <w:trPr>
          <w:trHeight w:val="304"/>
        </w:trPr>
        <w:tc>
          <w:tcPr>
            <w:tcW w:w="1440" w:type="dxa"/>
            <w:vMerge/>
            <w:tcBorders>
              <w:top w:val="nil"/>
              <w:bottom w:val="nil"/>
              <w:right w:val="nil"/>
            </w:tcBorders>
            <w:shd w:val="clear" w:color="auto" w:fill="FAFAFA"/>
            <w:tcMar>
              <w:top w:w="72" w:type="dxa"/>
              <w:left w:w="72" w:type="dxa"/>
              <w:bottom w:w="72" w:type="dxa"/>
              <w:right w:w="72" w:type="dxa"/>
            </w:tcMar>
          </w:tcPr>
          <w:p w14:paraId="42A2F18D" w14:textId="77777777" w:rsidR="00371568" w:rsidRDefault="00371568">
            <w:pPr>
              <w:pStyle w:val="normal0"/>
              <w:widowControl w:val="0"/>
              <w:spacing w:line="240" w:lineRule="auto"/>
              <w:rPr>
                <w:sz w:val="16"/>
                <w:szCs w:val="16"/>
              </w:rPr>
            </w:pPr>
          </w:p>
        </w:tc>
        <w:tc>
          <w:tcPr>
            <w:tcW w:w="7920" w:type="dxa"/>
            <w:vMerge/>
            <w:tcBorders>
              <w:top w:val="nil"/>
              <w:left w:val="nil"/>
              <w:bottom w:val="nil"/>
            </w:tcBorders>
            <w:shd w:val="clear" w:color="auto" w:fill="FAFAFA"/>
            <w:tcMar>
              <w:top w:w="72" w:type="dxa"/>
              <w:left w:w="72" w:type="dxa"/>
              <w:bottom w:w="72" w:type="dxa"/>
              <w:right w:w="72" w:type="dxa"/>
            </w:tcMar>
          </w:tcPr>
          <w:p w14:paraId="0019776F" w14:textId="77777777" w:rsidR="00371568" w:rsidRDefault="00371568">
            <w:pPr>
              <w:pStyle w:val="normal0"/>
              <w:widowControl w:val="0"/>
              <w:spacing w:line="240" w:lineRule="auto"/>
              <w:rPr>
                <w:sz w:val="16"/>
                <w:szCs w:val="16"/>
              </w:rPr>
            </w:pPr>
          </w:p>
        </w:tc>
      </w:tr>
      <w:tr w:rsidR="00371568" w14:paraId="477E1840" w14:textId="77777777">
        <w:trPr>
          <w:trHeight w:val="184"/>
        </w:trPr>
        <w:tc>
          <w:tcPr>
            <w:tcW w:w="1440" w:type="dxa"/>
            <w:vMerge/>
            <w:tcBorders>
              <w:top w:val="nil"/>
              <w:right w:val="nil"/>
            </w:tcBorders>
            <w:shd w:val="clear" w:color="auto" w:fill="auto"/>
            <w:tcMar>
              <w:top w:w="72" w:type="dxa"/>
              <w:left w:w="72" w:type="dxa"/>
              <w:bottom w:w="72" w:type="dxa"/>
              <w:right w:w="72" w:type="dxa"/>
            </w:tcMar>
          </w:tcPr>
          <w:p w14:paraId="76345DB5"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51FBE49C" w14:textId="77777777" w:rsidR="00371568" w:rsidRDefault="00371568">
            <w:pPr>
              <w:pStyle w:val="normal0"/>
              <w:widowControl w:val="0"/>
              <w:spacing w:line="240" w:lineRule="auto"/>
              <w:rPr>
                <w:sz w:val="16"/>
                <w:szCs w:val="16"/>
              </w:rPr>
            </w:pPr>
          </w:p>
        </w:tc>
      </w:tr>
    </w:tbl>
    <w:p w14:paraId="4B753873" w14:textId="77777777" w:rsidR="00371568" w:rsidRDefault="00371568">
      <w:pPr>
        <w:pStyle w:val="normal0"/>
      </w:pPr>
    </w:p>
    <w:tbl>
      <w:tblPr>
        <w:tblStyle w:val="aff3"/>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6DA23AC4" w14:textId="77777777">
        <w:tc>
          <w:tcPr>
            <w:tcW w:w="1440" w:type="dxa"/>
            <w:tcBorders>
              <w:bottom w:val="nil"/>
              <w:right w:val="nil"/>
            </w:tcBorders>
            <w:shd w:val="clear" w:color="auto" w:fill="F2F2F2"/>
            <w:tcMar>
              <w:top w:w="72" w:type="dxa"/>
              <w:left w:w="72" w:type="dxa"/>
              <w:bottom w:w="72" w:type="dxa"/>
              <w:right w:w="72" w:type="dxa"/>
            </w:tcMar>
          </w:tcPr>
          <w:p w14:paraId="6B036E83"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7DB39684" w14:textId="77777777" w:rsidR="00371568" w:rsidRDefault="00B24459">
            <w:pPr>
              <w:pStyle w:val="normal0"/>
              <w:widowControl w:val="0"/>
              <w:spacing w:line="240" w:lineRule="auto"/>
              <w:rPr>
                <w:b/>
              </w:rPr>
            </w:pPr>
            <w:r>
              <w:rPr>
                <w:b/>
                <w:sz w:val="16"/>
                <w:szCs w:val="16"/>
              </w:rPr>
              <w:t>Infectious disease</w:t>
            </w:r>
          </w:p>
        </w:tc>
      </w:tr>
      <w:tr w:rsidR="00371568" w14:paraId="6D198552" w14:textId="77777777">
        <w:tc>
          <w:tcPr>
            <w:tcW w:w="1440" w:type="dxa"/>
            <w:tcBorders>
              <w:top w:val="nil"/>
              <w:bottom w:val="nil"/>
              <w:right w:val="nil"/>
            </w:tcBorders>
            <w:shd w:val="clear" w:color="auto" w:fill="auto"/>
            <w:tcMar>
              <w:top w:w="72" w:type="dxa"/>
              <w:left w:w="72" w:type="dxa"/>
              <w:bottom w:w="72" w:type="dxa"/>
              <w:right w:w="72" w:type="dxa"/>
            </w:tcMar>
          </w:tcPr>
          <w:p w14:paraId="03B551F1"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5E152AD8" w14:textId="77777777" w:rsidR="00371568" w:rsidRDefault="00B24459">
            <w:pPr>
              <w:pStyle w:val="normal0"/>
              <w:widowControl w:val="0"/>
              <w:spacing w:line="240" w:lineRule="auto"/>
              <w:rPr>
                <w:sz w:val="16"/>
                <w:szCs w:val="16"/>
              </w:rPr>
            </w:pPr>
            <w:r>
              <w:rPr>
                <w:sz w:val="16"/>
                <w:szCs w:val="16"/>
              </w:rPr>
              <w:t>Evidence Sentences</w:t>
            </w:r>
          </w:p>
        </w:tc>
      </w:tr>
      <w:tr w:rsidR="00371568" w14:paraId="08590755"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071C875D" w14:textId="77777777" w:rsidR="00371568" w:rsidRDefault="00B24459">
            <w:pPr>
              <w:pStyle w:val="normal0"/>
              <w:widowControl w:val="0"/>
              <w:spacing w:line="240" w:lineRule="auto"/>
              <w:rPr>
                <w:sz w:val="16"/>
                <w:szCs w:val="16"/>
              </w:rPr>
            </w:pPr>
            <w:r>
              <w:rPr>
                <w:sz w:val="16"/>
                <w:szCs w:val="16"/>
              </w:rPr>
              <w:t>26310922</w:t>
            </w:r>
          </w:p>
          <w:p w14:paraId="6C81B5E7" w14:textId="77777777" w:rsidR="00371568" w:rsidRDefault="00B51CA3">
            <w:pPr>
              <w:pStyle w:val="normal0"/>
              <w:widowControl w:val="0"/>
              <w:spacing w:line="240" w:lineRule="auto"/>
              <w:rPr>
                <w:sz w:val="16"/>
                <w:szCs w:val="16"/>
              </w:rPr>
            </w:pPr>
            <w:hyperlink r:id="rId167">
              <w:r w:rsidR="00B24459">
                <w:rPr>
                  <w:color w:val="1155CC"/>
                  <w:sz w:val="16"/>
                  <w:szCs w:val="16"/>
                  <w:u w:val="single"/>
                </w:rPr>
                <w:t>PMC4550849</w:t>
              </w:r>
            </w:hyperlink>
          </w:p>
        </w:tc>
        <w:tc>
          <w:tcPr>
            <w:tcW w:w="7920" w:type="dxa"/>
            <w:vMerge w:val="restart"/>
            <w:tcBorders>
              <w:top w:val="nil"/>
              <w:left w:val="nil"/>
              <w:bottom w:val="nil"/>
            </w:tcBorders>
            <w:shd w:val="clear" w:color="auto" w:fill="FAFAFA"/>
            <w:tcMar>
              <w:top w:w="72" w:type="dxa"/>
              <w:left w:w="72" w:type="dxa"/>
              <w:bottom w:w="72" w:type="dxa"/>
              <w:right w:w="72" w:type="dxa"/>
            </w:tcMar>
          </w:tcPr>
          <w:p w14:paraId="472C44D2" w14:textId="77777777" w:rsidR="00371568" w:rsidRDefault="00B24459">
            <w:pPr>
              <w:pStyle w:val="normal0"/>
              <w:widowControl w:val="0"/>
              <w:spacing w:line="240" w:lineRule="auto"/>
              <w:rPr>
                <w:sz w:val="16"/>
                <w:szCs w:val="16"/>
              </w:rPr>
            </w:pPr>
            <w:r>
              <w:rPr>
                <w:sz w:val="16"/>
                <w:szCs w:val="16"/>
              </w:rPr>
              <w:t>The toxin mixture was prepared for each group by mixing 12 mug of LF with 40 mug of PA or with 1.5,  3.0,  or 6.0 mg/kg of Amodiaquine in a 500-mul volume per rat.</w:t>
            </w:r>
          </w:p>
        </w:tc>
      </w:tr>
      <w:tr w:rsidR="00371568" w14:paraId="5AAC257D" w14:textId="77777777">
        <w:trPr>
          <w:trHeight w:val="304"/>
        </w:trPr>
        <w:tc>
          <w:tcPr>
            <w:tcW w:w="1440" w:type="dxa"/>
            <w:vMerge/>
            <w:tcBorders>
              <w:top w:val="nil"/>
              <w:right w:val="nil"/>
            </w:tcBorders>
            <w:shd w:val="clear" w:color="auto" w:fill="auto"/>
            <w:tcMar>
              <w:top w:w="72" w:type="dxa"/>
              <w:left w:w="72" w:type="dxa"/>
              <w:bottom w:w="72" w:type="dxa"/>
              <w:right w:w="72" w:type="dxa"/>
            </w:tcMar>
          </w:tcPr>
          <w:p w14:paraId="5A7AEF97"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39465809" w14:textId="77777777" w:rsidR="00371568" w:rsidRDefault="00371568">
            <w:pPr>
              <w:pStyle w:val="normal0"/>
              <w:widowControl w:val="0"/>
              <w:spacing w:line="240" w:lineRule="auto"/>
              <w:rPr>
                <w:sz w:val="16"/>
                <w:szCs w:val="16"/>
              </w:rPr>
            </w:pPr>
          </w:p>
        </w:tc>
      </w:tr>
      <w:tr w:rsidR="00371568" w14:paraId="7DF073F0" w14:textId="77777777">
        <w:trPr>
          <w:trHeight w:val="184"/>
        </w:trPr>
        <w:tc>
          <w:tcPr>
            <w:tcW w:w="1440" w:type="dxa"/>
            <w:vMerge/>
            <w:tcBorders>
              <w:top w:val="nil"/>
              <w:bottom w:val="nil"/>
              <w:right w:val="nil"/>
            </w:tcBorders>
            <w:shd w:val="clear" w:color="auto" w:fill="FAFAFA"/>
            <w:tcMar>
              <w:top w:w="72" w:type="dxa"/>
              <w:left w:w="72" w:type="dxa"/>
              <w:bottom w:w="72" w:type="dxa"/>
              <w:right w:w="72" w:type="dxa"/>
            </w:tcMar>
          </w:tcPr>
          <w:p w14:paraId="19270C8C" w14:textId="77777777" w:rsidR="00371568" w:rsidRDefault="00371568">
            <w:pPr>
              <w:pStyle w:val="normal0"/>
              <w:widowControl w:val="0"/>
              <w:spacing w:line="240" w:lineRule="auto"/>
              <w:rPr>
                <w:sz w:val="16"/>
                <w:szCs w:val="16"/>
              </w:rPr>
            </w:pPr>
          </w:p>
        </w:tc>
        <w:tc>
          <w:tcPr>
            <w:tcW w:w="7920" w:type="dxa"/>
            <w:vMerge/>
            <w:tcBorders>
              <w:top w:val="nil"/>
              <w:left w:val="nil"/>
              <w:bottom w:val="nil"/>
            </w:tcBorders>
            <w:shd w:val="clear" w:color="auto" w:fill="FAFAFA"/>
            <w:tcMar>
              <w:top w:w="72" w:type="dxa"/>
              <w:left w:w="72" w:type="dxa"/>
              <w:bottom w:w="72" w:type="dxa"/>
              <w:right w:w="72" w:type="dxa"/>
            </w:tcMar>
          </w:tcPr>
          <w:p w14:paraId="0A190C10" w14:textId="77777777" w:rsidR="00371568" w:rsidRDefault="00371568">
            <w:pPr>
              <w:pStyle w:val="normal0"/>
              <w:widowControl w:val="0"/>
              <w:spacing w:line="240" w:lineRule="auto"/>
              <w:rPr>
                <w:sz w:val="16"/>
                <w:szCs w:val="16"/>
              </w:rPr>
            </w:pPr>
          </w:p>
        </w:tc>
      </w:tr>
      <w:tr w:rsidR="00371568" w14:paraId="1021B266" w14:textId="77777777">
        <w:trPr>
          <w:trHeight w:val="184"/>
        </w:trPr>
        <w:tc>
          <w:tcPr>
            <w:tcW w:w="1440" w:type="dxa"/>
            <w:vMerge/>
            <w:tcBorders>
              <w:top w:val="nil"/>
              <w:right w:val="nil"/>
            </w:tcBorders>
            <w:shd w:val="clear" w:color="auto" w:fill="auto"/>
            <w:tcMar>
              <w:top w:w="72" w:type="dxa"/>
              <w:left w:w="72" w:type="dxa"/>
              <w:bottom w:w="72" w:type="dxa"/>
              <w:right w:w="72" w:type="dxa"/>
            </w:tcMar>
          </w:tcPr>
          <w:p w14:paraId="0C9CABE3"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717AD3F1" w14:textId="77777777" w:rsidR="00371568" w:rsidRDefault="00371568">
            <w:pPr>
              <w:pStyle w:val="normal0"/>
              <w:widowControl w:val="0"/>
              <w:spacing w:line="240" w:lineRule="auto"/>
              <w:rPr>
                <w:sz w:val="16"/>
                <w:szCs w:val="16"/>
              </w:rPr>
            </w:pPr>
          </w:p>
        </w:tc>
      </w:tr>
    </w:tbl>
    <w:p w14:paraId="77C5B19E" w14:textId="77777777" w:rsidR="00371568" w:rsidRDefault="00371568">
      <w:pPr>
        <w:pStyle w:val="normal0"/>
        <w:shd w:val="clear" w:color="auto" w:fill="FFFFFF"/>
        <w:spacing w:line="276" w:lineRule="auto"/>
        <w:rPr>
          <w:rFonts w:ascii="Arial" w:eastAsia="Arial" w:hAnsi="Arial" w:cs="Arial"/>
          <w:b/>
          <w:sz w:val="26"/>
          <w:szCs w:val="26"/>
        </w:rPr>
      </w:pPr>
    </w:p>
    <w:p w14:paraId="763BEDEF" w14:textId="77777777" w:rsidR="00371568" w:rsidRDefault="00B24459">
      <w:pPr>
        <w:pStyle w:val="Heading1"/>
        <w:spacing w:line="276" w:lineRule="auto"/>
      </w:pPr>
      <w:bookmarkStart w:id="37" w:name="_64l3b1cz3xxl" w:colFirst="0" w:colLast="0"/>
      <w:bookmarkEnd w:id="37"/>
      <w:r>
        <w:t>Section 8: Clinical trials on going (what phase,  facility,  target population,  dosing,  intervention etc)</w:t>
      </w:r>
    </w:p>
    <w:p w14:paraId="7423ED9F" w14:textId="77777777" w:rsidR="00371568" w:rsidRDefault="00371568">
      <w:pPr>
        <w:pStyle w:val="normal0"/>
      </w:pPr>
    </w:p>
    <w:tbl>
      <w:tblPr>
        <w:tblStyle w:val="aff4"/>
        <w:tblW w:w="936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7920"/>
      </w:tblGrid>
      <w:tr w:rsidR="00371568" w14:paraId="6E13993A" w14:textId="77777777">
        <w:tc>
          <w:tcPr>
            <w:tcW w:w="1440" w:type="dxa"/>
            <w:tcBorders>
              <w:bottom w:val="nil"/>
              <w:right w:val="nil"/>
            </w:tcBorders>
            <w:shd w:val="clear" w:color="auto" w:fill="F2F2F2"/>
            <w:tcMar>
              <w:top w:w="72" w:type="dxa"/>
              <w:left w:w="72" w:type="dxa"/>
              <w:bottom w:w="72" w:type="dxa"/>
              <w:right w:w="72" w:type="dxa"/>
            </w:tcMar>
          </w:tcPr>
          <w:p w14:paraId="215FDA16" w14:textId="77777777" w:rsidR="00371568" w:rsidRDefault="00B24459">
            <w:pPr>
              <w:pStyle w:val="normal0"/>
              <w:widowControl w:val="0"/>
              <w:spacing w:line="240" w:lineRule="auto"/>
              <w:rPr>
                <w:b/>
              </w:rPr>
            </w:pPr>
            <w:r>
              <w:rPr>
                <w:b/>
              </w:rPr>
              <w:t>Disease</w:t>
            </w:r>
          </w:p>
        </w:tc>
        <w:tc>
          <w:tcPr>
            <w:tcW w:w="7920" w:type="dxa"/>
            <w:tcBorders>
              <w:left w:val="nil"/>
              <w:bottom w:val="nil"/>
            </w:tcBorders>
            <w:shd w:val="clear" w:color="auto" w:fill="F2F2F2"/>
            <w:tcMar>
              <w:top w:w="72" w:type="dxa"/>
              <w:left w:w="72" w:type="dxa"/>
              <w:bottom w:w="72" w:type="dxa"/>
              <w:right w:w="72" w:type="dxa"/>
            </w:tcMar>
          </w:tcPr>
          <w:p w14:paraId="753E3210" w14:textId="77777777" w:rsidR="00371568" w:rsidRDefault="00B24459">
            <w:pPr>
              <w:pStyle w:val="normal0"/>
              <w:widowControl w:val="0"/>
              <w:spacing w:line="240" w:lineRule="auto"/>
              <w:rPr>
                <w:b/>
              </w:rPr>
            </w:pPr>
            <w:r>
              <w:rPr>
                <w:b/>
                <w:sz w:val="16"/>
                <w:szCs w:val="16"/>
              </w:rPr>
              <w:t>Malaria</w:t>
            </w:r>
          </w:p>
        </w:tc>
      </w:tr>
      <w:tr w:rsidR="00371568" w14:paraId="1A986846" w14:textId="77777777">
        <w:tc>
          <w:tcPr>
            <w:tcW w:w="1440" w:type="dxa"/>
            <w:tcBorders>
              <w:top w:val="nil"/>
              <w:bottom w:val="nil"/>
              <w:right w:val="nil"/>
            </w:tcBorders>
            <w:shd w:val="clear" w:color="auto" w:fill="auto"/>
            <w:tcMar>
              <w:top w:w="72" w:type="dxa"/>
              <w:left w:w="72" w:type="dxa"/>
              <w:bottom w:w="72" w:type="dxa"/>
              <w:right w:w="72" w:type="dxa"/>
            </w:tcMar>
          </w:tcPr>
          <w:p w14:paraId="00EA4B5F" w14:textId="77777777" w:rsidR="00371568" w:rsidRDefault="00B24459">
            <w:pPr>
              <w:pStyle w:val="normal0"/>
              <w:widowControl w:val="0"/>
              <w:spacing w:line="240" w:lineRule="auto"/>
              <w:rPr>
                <w:sz w:val="16"/>
                <w:szCs w:val="16"/>
              </w:rPr>
            </w:pPr>
            <w:r>
              <w:rPr>
                <w:sz w:val="16"/>
                <w:szCs w:val="16"/>
              </w:rPr>
              <w:t>PMID, PMCID</w:t>
            </w:r>
          </w:p>
        </w:tc>
        <w:tc>
          <w:tcPr>
            <w:tcW w:w="7920" w:type="dxa"/>
            <w:tcBorders>
              <w:top w:val="nil"/>
              <w:left w:val="nil"/>
              <w:bottom w:val="nil"/>
            </w:tcBorders>
            <w:shd w:val="clear" w:color="auto" w:fill="auto"/>
            <w:tcMar>
              <w:top w:w="72" w:type="dxa"/>
              <w:left w:w="72" w:type="dxa"/>
              <w:bottom w:w="72" w:type="dxa"/>
              <w:right w:w="72" w:type="dxa"/>
            </w:tcMar>
          </w:tcPr>
          <w:p w14:paraId="375A3462" w14:textId="77777777" w:rsidR="00371568" w:rsidRDefault="00B24459">
            <w:pPr>
              <w:pStyle w:val="normal0"/>
              <w:widowControl w:val="0"/>
              <w:spacing w:line="240" w:lineRule="auto"/>
              <w:rPr>
                <w:sz w:val="16"/>
                <w:szCs w:val="16"/>
              </w:rPr>
            </w:pPr>
            <w:r>
              <w:rPr>
                <w:sz w:val="16"/>
                <w:szCs w:val="16"/>
              </w:rPr>
              <w:t>Evidence Sentences</w:t>
            </w:r>
          </w:p>
        </w:tc>
      </w:tr>
      <w:tr w:rsidR="00371568" w14:paraId="58B00183" w14:textId="77777777">
        <w:trPr>
          <w:trHeight w:val="304"/>
        </w:trPr>
        <w:tc>
          <w:tcPr>
            <w:tcW w:w="1440" w:type="dxa"/>
            <w:vMerge w:val="restart"/>
            <w:tcBorders>
              <w:top w:val="nil"/>
              <w:bottom w:val="nil"/>
              <w:right w:val="nil"/>
            </w:tcBorders>
            <w:shd w:val="clear" w:color="auto" w:fill="FAFAFA"/>
            <w:tcMar>
              <w:top w:w="72" w:type="dxa"/>
              <w:left w:w="72" w:type="dxa"/>
              <w:bottom w:w="72" w:type="dxa"/>
              <w:right w:w="72" w:type="dxa"/>
            </w:tcMar>
          </w:tcPr>
          <w:p w14:paraId="63E50E1C" w14:textId="77777777" w:rsidR="00371568" w:rsidRDefault="00B24459">
            <w:pPr>
              <w:pStyle w:val="normal0"/>
              <w:widowControl w:val="0"/>
              <w:spacing w:line="240" w:lineRule="auto"/>
              <w:rPr>
                <w:sz w:val="16"/>
                <w:szCs w:val="16"/>
              </w:rPr>
            </w:pPr>
            <w:r>
              <w:rPr>
                <w:sz w:val="16"/>
                <w:szCs w:val="16"/>
              </w:rPr>
              <w:t>23534360</w:t>
            </w:r>
          </w:p>
          <w:p w14:paraId="655B295A" w14:textId="77777777" w:rsidR="00371568" w:rsidRDefault="00B51CA3">
            <w:pPr>
              <w:pStyle w:val="normal0"/>
              <w:widowControl w:val="0"/>
              <w:spacing w:line="240" w:lineRule="auto"/>
              <w:rPr>
                <w:sz w:val="16"/>
                <w:szCs w:val="16"/>
              </w:rPr>
            </w:pPr>
            <w:hyperlink r:id="rId168">
              <w:r w:rsidR="00B24459">
                <w:rPr>
                  <w:color w:val="1155CC"/>
                  <w:sz w:val="16"/>
                  <w:szCs w:val="16"/>
                  <w:u w:val="single"/>
                </w:rPr>
                <w:t>PMC7099626</w:t>
              </w:r>
            </w:hyperlink>
          </w:p>
        </w:tc>
        <w:tc>
          <w:tcPr>
            <w:tcW w:w="7920" w:type="dxa"/>
            <w:vMerge w:val="restart"/>
            <w:tcBorders>
              <w:top w:val="nil"/>
              <w:left w:val="nil"/>
              <w:bottom w:val="nil"/>
            </w:tcBorders>
            <w:shd w:val="clear" w:color="auto" w:fill="FAFAFA"/>
            <w:tcMar>
              <w:top w:w="72" w:type="dxa"/>
              <w:left w:w="72" w:type="dxa"/>
              <w:bottom w:w="72" w:type="dxa"/>
              <w:right w:w="72" w:type="dxa"/>
            </w:tcMar>
          </w:tcPr>
          <w:p w14:paraId="754E5216" w14:textId="77777777" w:rsidR="00371568" w:rsidRDefault="00B24459">
            <w:pPr>
              <w:pStyle w:val="normal0"/>
              <w:widowControl w:val="0"/>
              <w:spacing w:line="240" w:lineRule="auto"/>
              <w:rPr>
                <w:sz w:val="16"/>
                <w:szCs w:val="16"/>
              </w:rPr>
            </w:pPr>
            <w:r>
              <w:rPr>
                <w:sz w:val="16"/>
                <w:szCs w:val="16"/>
              </w:rPr>
              <w:t>Indeed,  the 4-aminoquinoline piperaquine has recently entered the clinic (in combination with dihydroartemisinin),  while another 4-aminoquinoline,  ferroquine,  is in Phase IIb clinical trials. In addition,  the 4-aminoquinoline,  amodiaquine,  and the quinoline methanol,  mefloquine,  as well as the aryl methanol,  lumefantrine,  are all currently crucial components of ACT.</w:t>
            </w:r>
          </w:p>
        </w:tc>
      </w:tr>
      <w:tr w:rsidR="00371568" w14:paraId="262AACA8" w14:textId="77777777">
        <w:trPr>
          <w:trHeight w:val="304"/>
        </w:trPr>
        <w:tc>
          <w:tcPr>
            <w:tcW w:w="1440" w:type="dxa"/>
            <w:vMerge/>
            <w:tcBorders>
              <w:top w:val="nil"/>
              <w:right w:val="nil"/>
            </w:tcBorders>
            <w:shd w:val="clear" w:color="auto" w:fill="auto"/>
            <w:tcMar>
              <w:top w:w="72" w:type="dxa"/>
              <w:left w:w="72" w:type="dxa"/>
              <w:bottom w:w="72" w:type="dxa"/>
              <w:right w:w="72" w:type="dxa"/>
            </w:tcMar>
          </w:tcPr>
          <w:p w14:paraId="7336F19A"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1DDF9A2F" w14:textId="77777777" w:rsidR="00371568" w:rsidRDefault="00371568">
            <w:pPr>
              <w:pStyle w:val="normal0"/>
              <w:widowControl w:val="0"/>
              <w:spacing w:line="240" w:lineRule="auto"/>
              <w:rPr>
                <w:sz w:val="16"/>
                <w:szCs w:val="16"/>
              </w:rPr>
            </w:pPr>
          </w:p>
        </w:tc>
      </w:tr>
      <w:tr w:rsidR="00371568" w14:paraId="63A78BCF" w14:textId="77777777">
        <w:trPr>
          <w:trHeight w:val="184"/>
        </w:trPr>
        <w:tc>
          <w:tcPr>
            <w:tcW w:w="1440" w:type="dxa"/>
            <w:vMerge/>
            <w:tcBorders>
              <w:top w:val="nil"/>
              <w:bottom w:val="nil"/>
              <w:right w:val="nil"/>
            </w:tcBorders>
            <w:shd w:val="clear" w:color="auto" w:fill="FAFAFA"/>
            <w:tcMar>
              <w:top w:w="72" w:type="dxa"/>
              <w:left w:w="72" w:type="dxa"/>
              <w:bottom w:w="72" w:type="dxa"/>
              <w:right w:w="72" w:type="dxa"/>
            </w:tcMar>
          </w:tcPr>
          <w:p w14:paraId="4E2E699E" w14:textId="77777777" w:rsidR="00371568" w:rsidRDefault="00371568">
            <w:pPr>
              <w:pStyle w:val="normal0"/>
              <w:widowControl w:val="0"/>
              <w:spacing w:line="240" w:lineRule="auto"/>
              <w:rPr>
                <w:sz w:val="16"/>
                <w:szCs w:val="16"/>
              </w:rPr>
            </w:pPr>
          </w:p>
        </w:tc>
        <w:tc>
          <w:tcPr>
            <w:tcW w:w="7920" w:type="dxa"/>
            <w:vMerge/>
            <w:tcBorders>
              <w:top w:val="nil"/>
              <w:left w:val="nil"/>
              <w:bottom w:val="nil"/>
            </w:tcBorders>
            <w:shd w:val="clear" w:color="auto" w:fill="FAFAFA"/>
            <w:tcMar>
              <w:top w:w="72" w:type="dxa"/>
              <w:left w:w="72" w:type="dxa"/>
              <w:bottom w:w="72" w:type="dxa"/>
              <w:right w:w="72" w:type="dxa"/>
            </w:tcMar>
          </w:tcPr>
          <w:p w14:paraId="6596C244" w14:textId="77777777" w:rsidR="00371568" w:rsidRDefault="00371568">
            <w:pPr>
              <w:pStyle w:val="normal0"/>
              <w:widowControl w:val="0"/>
              <w:spacing w:line="240" w:lineRule="auto"/>
              <w:rPr>
                <w:sz w:val="16"/>
                <w:szCs w:val="16"/>
              </w:rPr>
            </w:pPr>
          </w:p>
        </w:tc>
      </w:tr>
      <w:tr w:rsidR="00371568" w14:paraId="2A7ACDFC" w14:textId="77777777">
        <w:trPr>
          <w:trHeight w:val="184"/>
        </w:trPr>
        <w:tc>
          <w:tcPr>
            <w:tcW w:w="1440" w:type="dxa"/>
            <w:vMerge/>
            <w:tcBorders>
              <w:top w:val="nil"/>
              <w:right w:val="nil"/>
            </w:tcBorders>
            <w:shd w:val="clear" w:color="auto" w:fill="auto"/>
            <w:tcMar>
              <w:top w:w="72" w:type="dxa"/>
              <w:left w:w="72" w:type="dxa"/>
              <w:bottom w:w="72" w:type="dxa"/>
              <w:right w:w="72" w:type="dxa"/>
            </w:tcMar>
          </w:tcPr>
          <w:p w14:paraId="2DAB6DA0" w14:textId="77777777" w:rsidR="00371568" w:rsidRDefault="00371568">
            <w:pPr>
              <w:pStyle w:val="normal0"/>
              <w:widowControl w:val="0"/>
              <w:spacing w:line="240" w:lineRule="auto"/>
              <w:rPr>
                <w:sz w:val="16"/>
                <w:szCs w:val="16"/>
              </w:rPr>
            </w:pPr>
          </w:p>
        </w:tc>
        <w:tc>
          <w:tcPr>
            <w:tcW w:w="7920" w:type="dxa"/>
            <w:vMerge/>
            <w:tcBorders>
              <w:top w:val="nil"/>
              <w:left w:val="nil"/>
            </w:tcBorders>
            <w:shd w:val="clear" w:color="auto" w:fill="auto"/>
            <w:tcMar>
              <w:top w:w="72" w:type="dxa"/>
              <w:left w:w="72" w:type="dxa"/>
              <w:bottom w:w="72" w:type="dxa"/>
              <w:right w:w="72" w:type="dxa"/>
            </w:tcMar>
          </w:tcPr>
          <w:p w14:paraId="24995C68" w14:textId="77777777" w:rsidR="00371568" w:rsidRDefault="00371568">
            <w:pPr>
              <w:pStyle w:val="normal0"/>
              <w:widowControl w:val="0"/>
              <w:spacing w:line="240" w:lineRule="auto"/>
              <w:rPr>
                <w:sz w:val="16"/>
                <w:szCs w:val="16"/>
              </w:rPr>
            </w:pPr>
          </w:p>
        </w:tc>
      </w:tr>
    </w:tbl>
    <w:p w14:paraId="443D0BF9" w14:textId="77777777" w:rsidR="00B24459" w:rsidRDefault="00B24459">
      <w:pPr>
        <w:pStyle w:val="normal0"/>
        <w:shd w:val="clear" w:color="auto" w:fill="FFFFFF"/>
        <w:spacing w:line="276" w:lineRule="auto"/>
        <w:rPr>
          <w:rFonts w:ascii="Arial" w:eastAsia="Arial" w:hAnsi="Arial" w:cs="Arial"/>
          <w:sz w:val="20"/>
          <w:szCs w:val="20"/>
        </w:rPr>
      </w:pPr>
    </w:p>
    <w:p w14:paraId="7501179C" w14:textId="77777777" w:rsidR="00B24459" w:rsidRDefault="00B24459">
      <w:pPr>
        <w:pStyle w:val="normal0"/>
        <w:shd w:val="clear" w:color="auto" w:fill="FFFFFF"/>
        <w:spacing w:line="276" w:lineRule="auto"/>
        <w:rPr>
          <w:rFonts w:ascii="Arial" w:eastAsia="Arial" w:hAnsi="Arial" w:cs="Arial"/>
          <w:sz w:val="20"/>
          <w:szCs w:val="20"/>
        </w:rPr>
      </w:pPr>
    </w:p>
    <w:p w14:paraId="45F3B8CD" w14:textId="77777777" w:rsidR="00B24459" w:rsidRDefault="00B24459">
      <w:pPr>
        <w:pStyle w:val="normal0"/>
        <w:shd w:val="clear" w:color="auto" w:fill="FFFFFF"/>
        <w:spacing w:line="276" w:lineRule="auto"/>
        <w:rPr>
          <w:rFonts w:ascii="Arial" w:eastAsia="Arial" w:hAnsi="Arial" w:cs="Arial"/>
          <w:sz w:val="20"/>
          <w:szCs w:val="20"/>
        </w:rPr>
      </w:pPr>
    </w:p>
    <w:p w14:paraId="32057780" w14:textId="77777777" w:rsidR="00B24459" w:rsidRDefault="00B24459">
      <w:pPr>
        <w:pStyle w:val="normal0"/>
        <w:shd w:val="clear" w:color="auto" w:fill="FFFFFF"/>
        <w:spacing w:line="276" w:lineRule="auto"/>
        <w:rPr>
          <w:rFonts w:ascii="Arial" w:eastAsia="Arial" w:hAnsi="Arial" w:cs="Arial"/>
          <w:sz w:val="20"/>
          <w:szCs w:val="20"/>
        </w:rPr>
      </w:pPr>
    </w:p>
    <w:p w14:paraId="16C639FA" w14:textId="77777777" w:rsidR="00B24459" w:rsidRDefault="00B24459">
      <w:pPr>
        <w:pStyle w:val="normal0"/>
        <w:shd w:val="clear" w:color="auto" w:fill="FFFFFF"/>
        <w:spacing w:line="276" w:lineRule="auto"/>
        <w:rPr>
          <w:rFonts w:ascii="Arial" w:eastAsia="Arial" w:hAnsi="Arial" w:cs="Arial"/>
          <w:sz w:val="20"/>
          <w:szCs w:val="20"/>
        </w:rPr>
      </w:pPr>
    </w:p>
    <w:p w14:paraId="4DAAE271" w14:textId="77777777" w:rsidR="00B24459" w:rsidRDefault="00B24459">
      <w:pPr>
        <w:pStyle w:val="normal0"/>
        <w:shd w:val="clear" w:color="auto" w:fill="FFFFFF"/>
        <w:spacing w:line="276" w:lineRule="auto"/>
        <w:rPr>
          <w:rFonts w:ascii="Arial" w:eastAsia="Arial" w:hAnsi="Arial" w:cs="Arial"/>
          <w:sz w:val="20"/>
          <w:szCs w:val="20"/>
        </w:rPr>
      </w:pPr>
    </w:p>
    <w:p w14:paraId="2FBDF2DA" w14:textId="77777777" w:rsidR="00B24459" w:rsidRDefault="00B24459">
      <w:pPr>
        <w:pStyle w:val="normal0"/>
        <w:shd w:val="clear" w:color="auto" w:fill="FFFFFF"/>
        <w:spacing w:line="276" w:lineRule="auto"/>
        <w:rPr>
          <w:rFonts w:ascii="Arial" w:eastAsia="Arial" w:hAnsi="Arial" w:cs="Arial"/>
          <w:sz w:val="20"/>
          <w:szCs w:val="20"/>
        </w:rPr>
      </w:pPr>
    </w:p>
    <w:p w14:paraId="251A5AF5" w14:textId="77777777" w:rsidR="00B24459" w:rsidRDefault="00B24459">
      <w:pPr>
        <w:pStyle w:val="normal0"/>
        <w:shd w:val="clear" w:color="auto" w:fill="FFFFFF"/>
        <w:spacing w:line="276" w:lineRule="auto"/>
        <w:rPr>
          <w:rFonts w:ascii="Arial" w:eastAsia="Arial" w:hAnsi="Arial" w:cs="Arial"/>
          <w:sz w:val="20"/>
          <w:szCs w:val="20"/>
        </w:rPr>
      </w:pPr>
    </w:p>
    <w:p w14:paraId="7F202099" w14:textId="77777777" w:rsidR="00B24459" w:rsidRDefault="00B24459">
      <w:pPr>
        <w:pStyle w:val="normal0"/>
        <w:shd w:val="clear" w:color="auto" w:fill="FFFFFF"/>
        <w:spacing w:line="276" w:lineRule="auto"/>
        <w:rPr>
          <w:rFonts w:ascii="Arial" w:eastAsia="Arial" w:hAnsi="Arial" w:cs="Arial"/>
          <w:sz w:val="20"/>
          <w:szCs w:val="20"/>
        </w:rPr>
      </w:pPr>
    </w:p>
    <w:p w14:paraId="0E8F853F" w14:textId="77777777" w:rsidR="00371568" w:rsidRDefault="00B24459">
      <w:pPr>
        <w:pStyle w:val="normal0"/>
        <w:shd w:val="clear" w:color="auto" w:fill="FFFFFF"/>
        <w:spacing w:line="276" w:lineRule="auto"/>
        <w:rPr>
          <w:rFonts w:ascii="Arial" w:eastAsia="Arial" w:hAnsi="Arial" w:cs="Arial"/>
          <w:b/>
          <w:sz w:val="24"/>
          <w:szCs w:val="24"/>
        </w:rPr>
      </w:pPr>
      <w:r>
        <w:rPr>
          <w:rFonts w:ascii="Arial" w:eastAsia="Arial" w:hAnsi="Arial" w:cs="Arial"/>
          <w:sz w:val="20"/>
          <w:szCs w:val="20"/>
        </w:rPr>
        <w:tab/>
      </w:r>
    </w:p>
    <w:p w14:paraId="32F77883" w14:textId="77777777" w:rsidR="00B24459" w:rsidRDefault="00B24459" w:rsidP="00B24459">
      <w:pPr>
        <w:pStyle w:val="Heading1"/>
        <w:spacing w:line="276" w:lineRule="auto"/>
      </w:pPr>
      <w:bookmarkStart w:id="38" w:name="_inbwufeqgcqq" w:colFirst="0" w:colLast="0"/>
      <w:bookmarkEnd w:id="38"/>
      <w:r>
        <w:lastRenderedPageBreak/>
        <w:t>Section 9: Funding source (who is funding each of the above,  it might be different for in vitro vs animal vs clinical)</w:t>
      </w:r>
    </w:p>
    <w:p w14:paraId="5AD6FD06" w14:textId="77777777" w:rsidR="00B24459" w:rsidRDefault="00B24459">
      <w:pPr>
        <w:pStyle w:val="normal0"/>
      </w:pPr>
    </w:p>
    <w:p w14:paraId="04B5BB4E" w14:textId="77777777" w:rsidR="00371568" w:rsidRDefault="00371568">
      <w:pPr>
        <w:pStyle w:val="normal0"/>
      </w:pPr>
    </w:p>
    <w:tbl>
      <w:tblPr>
        <w:tblStyle w:val="aff5"/>
        <w:tblW w:w="9363"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110"/>
        <w:gridCol w:w="1320"/>
        <w:gridCol w:w="6933"/>
      </w:tblGrid>
      <w:tr w:rsidR="00371568" w14:paraId="7C1194D0" w14:textId="77777777">
        <w:trPr>
          <w:trHeight w:val="315"/>
        </w:trPr>
        <w:tc>
          <w:tcPr>
            <w:tcW w:w="1110" w:type="dxa"/>
            <w:tcBorders>
              <w:top w:val="single" w:sz="8" w:space="0" w:color="000000"/>
              <w:left w:val="single" w:sz="8" w:space="0" w:color="000000"/>
              <w:bottom w:val="nil"/>
              <w:right w:val="nil"/>
            </w:tcBorders>
            <w:shd w:val="clear" w:color="auto" w:fill="F2F2F2"/>
            <w:tcMar>
              <w:top w:w="40" w:type="dxa"/>
              <w:left w:w="40" w:type="dxa"/>
              <w:bottom w:w="40" w:type="dxa"/>
              <w:right w:w="40" w:type="dxa"/>
            </w:tcMar>
          </w:tcPr>
          <w:p w14:paraId="4ADF56EF" w14:textId="77777777" w:rsidR="00371568" w:rsidRDefault="00B24459">
            <w:pPr>
              <w:pStyle w:val="normal0"/>
              <w:widowControl w:val="0"/>
              <w:spacing w:line="276" w:lineRule="auto"/>
              <w:rPr>
                <w:rFonts w:ascii="Arial" w:eastAsia="Arial" w:hAnsi="Arial" w:cs="Arial"/>
                <w:sz w:val="20"/>
                <w:szCs w:val="20"/>
              </w:rPr>
            </w:pPr>
            <w:r>
              <w:rPr>
                <w:b/>
              </w:rPr>
              <w:t>PMCID</w:t>
            </w:r>
          </w:p>
        </w:tc>
        <w:tc>
          <w:tcPr>
            <w:tcW w:w="1320" w:type="dxa"/>
            <w:tcBorders>
              <w:top w:val="single" w:sz="8" w:space="0" w:color="000000"/>
              <w:left w:val="nil"/>
              <w:bottom w:val="nil"/>
              <w:right w:val="nil"/>
            </w:tcBorders>
            <w:shd w:val="clear" w:color="auto" w:fill="F2F2F2"/>
            <w:tcMar>
              <w:top w:w="40" w:type="dxa"/>
              <w:left w:w="40" w:type="dxa"/>
              <w:bottom w:w="40" w:type="dxa"/>
              <w:right w:w="40" w:type="dxa"/>
            </w:tcMar>
          </w:tcPr>
          <w:p w14:paraId="7516E01E" w14:textId="77777777" w:rsidR="00371568" w:rsidRDefault="00B24459">
            <w:pPr>
              <w:pStyle w:val="normal0"/>
              <w:widowControl w:val="0"/>
              <w:spacing w:line="276" w:lineRule="auto"/>
              <w:rPr>
                <w:rFonts w:ascii="Arial" w:eastAsia="Arial" w:hAnsi="Arial" w:cs="Arial"/>
                <w:sz w:val="20"/>
                <w:szCs w:val="20"/>
              </w:rPr>
            </w:pPr>
            <w:r>
              <w:rPr>
                <w:b/>
              </w:rPr>
              <w:t>Trial Type</w:t>
            </w:r>
          </w:p>
        </w:tc>
        <w:tc>
          <w:tcPr>
            <w:tcW w:w="6933" w:type="dxa"/>
            <w:tcBorders>
              <w:top w:val="single" w:sz="8" w:space="0" w:color="000000"/>
              <w:left w:val="nil"/>
              <w:bottom w:val="nil"/>
              <w:right w:val="single" w:sz="8" w:space="0" w:color="000000"/>
            </w:tcBorders>
            <w:shd w:val="clear" w:color="auto" w:fill="F2F2F2"/>
            <w:tcMar>
              <w:top w:w="40" w:type="dxa"/>
              <w:left w:w="40" w:type="dxa"/>
              <w:bottom w:w="40" w:type="dxa"/>
              <w:right w:w="40" w:type="dxa"/>
            </w:tcMar>
          </w:tcPr>
          <w:p w14:paraId="09A0E22D" w14:textId="77777777" w:rsidR="00371568" w:rsidRDefault="00B24459">
            <w:pPr>
              <w:pStyle w:val="normal0"/>
              <w:widowControl w:val="0"/>
              <w:spacing w:line="276" w:lineRule="auto"/>
              <w:rPr>
                <w:rFonts w:ascii="Arial" w:eastAsia="Arial" w:hAnsi="Arial" w:cs="Arial"/>
                <w:sz w:val="20"/>
                <w:szCs w:val="20"/>
              </w:rPr>
            </w:pPr>
            <w:r>
              <w:rPr>
                <w:b/>
              </w:rPr>
              <w:t>Funding source</w:t>
            </w:r>
          </w:p>
        </w:tc>
      </w:tr>
      <w:tr w:rsidR="00371568" w14:paraId="1DBB2306" w14:textId="77777777">
        <w:trPr>
          <w:trHeight w:val="315"/>
        </w:trPr>
        <w:tc>
          <w:tcPr>
            <w:tcW w:w="1110" w:type="dxa"/>
            <w:tcBorders>
              <w:top w:val="nil"/>
              <w:left w:val="single" w:sz="8" w:space="0" w:color="000000"/>
              <w:bottom w:val="nil"/>
              <w:right w:val="nil"/>
            </w:tcBorders>
            <w:shd w:val="clear" w:color="auto" w:fill="FFFFFF"/>
            <w:tcMar>
              <w:top w:w="40" w:type="dxa"/>
              <w:left w:w="40" w:type="dxa"/>
              <w:bottom w:w="40" w:type="dxa"/>
              <w:right w:w="40" w:type="dxa"/>
            </w:tcMar>
          </w:tcPr>
          <w:p w14:paraId="4986DFCE" w14:textId="77777777" w:rsidR="00371568" w:rsidRDefault="00B24459">
            <w:pPr>
              <w:pStyle w:val="normal0"/>
              <w:widowControl w:val="0"/>
              <w:spacing w:line="276" w:lineRule="auto"/>
              <w:rPr>
                <w:rFonts w:ascii="Arial" w:eastAsia="Arial" w:hAnsi="Arial" w:cs="Arial"/>
                <w:sz w:val="20"/>
                <w:szCs w:val="20"/>
              </w:rPr>
            </w:pPr>
            <w:r>
              <w:rPr>
                <w:sz w:val="16"/>
                <w:szCs w:val="16"/>
              </w:rPr>
              <w:t>PMC4550849</w:t>
            </w:r>
          </w:p>
        </w:tc>
        <w:tc>
          <w:tcPr>
            <w:tcW w:w="1320" w:type="dxa"/>
            <w:tcBorders>
              <w:top w:val="nil"/>
              <w:left w:val="nil"/>
              <w:bottom w:val="nil"/>
              <w:right w:val="nil"/>
            </w:tcBorders>
            <w:shd w:val="clear" w:color="auto" w:fill="FFFFFF"/>
            <w:tcMar>
              <w:top w:w="40" w:type="dxa"/>
              <w:left w:w="40" w:type="dxa"/>
              <w:bottom w:w="40" w:type="dxa"/>
              <w:right w:w="40" w:type="dxa"/>
            </w:tcMar>
          </w:tcPr>
          <w:p w14:paraId="5644BF92" w14:textId="77777777" w:rsidR="00371568" w:rsidRDefault="00B24459">
            <w:pPr>
              <w:pStyle w:val="normal0"/>
              <w:widowControl w:val="0"/>
              <w:spacing w:line="276" w:lineRule="auto"/>
              <w:rPr>
                <w:rFonts w:ascii="Arial" w:eastAsia="Arial" w:hAnsi="Arial" w:cs="Arial"/>
                <w:sz w:val="20"/>
                <w:szCs w:val="20"/>
              </w:rPr>
            </w:pPr>
            <w:r>
              <w:rPr>
                <w:sz w:val="16"/>
                <w:szCs w:val="16"/>
              </w:rPr>
              <w:t>Vitro Data</w:t>
            </w:r>
          </w:p>
        </w:tc>
        <w:tc>
          <w:tcPr>
            <w:tcW w:w="6933" w:type="dxa"/>
            <w:tcBorders>
              <w:top w:val="nil"/>
              <w:left w:val="nil"/>
              <w:bottom w:val="nil"/>
              <w:right w:val="single" w:sz="8" w:space="0" w:color="000000"/>
            </w:tcBorders>
            <w:shd w:val="clear" w:color="auto" w:fill="FFFFFF"/>
            <w:tcMar>
              <w:top w:w="40" w:type="dxa"/>
              <w:left w:w="40" w:type="dxa"/>
              <w:bottom w:w="40" w:type="dxa"/>
              <w:right w:w="40" w:type="dxa"/>
            </w:tcMar>
          </w:tcPr>
          <w:p w14:paraId="267626CC" w14:textId="77777777" w:rsidR="00371568" w:rsidRDefault="00B24459">
            <w:pPr>
              <w:pStyle w:val="normal0"/>
              <w:widowControl w:val="0"/>
              <w:spacing w:line="276" w:lineRule="auto"/>
              <w:rPr>
                <w:sz w:val="16"/>
                <w:szCs w:val="16"/>
              </w:rPr>
            </w:pPr>
            <w:r>
              <w:rPr>
                <w:sz w:val="16"/>
                <w:szCs w:val="16"/>
              </w:rPr>
              <w:t>We acknowledge the Ralph M. Parson’s Foundation award awarded to K.G.I. (PI Dr. Steven Casper). R.T.C. and M.S. acknowledge grant support from the National Institutes of Health (R01 AI52217 and F31GM101931, respectively).</w:t>
            </w:r>
          </w:p>
        </w:tc>
      </w:tr>
      <w:tr w:rsidR="00371568" w14:paraId="4E1DF42C" w14:textId="77777777">
        <w:trPr>
          <w:trHeight w:val="315"/>
        </w:trPr>
        <w:tc>
          <w:tcPr>
            <w:tcW w:w="1110" w:type="dxa"/>
            <w:tcBorders>
              <w:top w:val="nil"/>
              <w:left w:val="single" w:sz="8" w:space="0" w:color="000000"/>
              <w:bottom w:val="nil"/>
              <w:right w:val="nil"/>
            </w:tcBorders>
            <w:shd w:val="clear" w:color="auto" w:fill="FAFAFA"/>
            <w:tcMar>
              <w:top w:w="40" w:type="dxa"/>
              <w:left w:w="40" w:type="dxa"/>
              <w:bottom w:w="40" w:type="dxa"/>
              <w:right w:w="40" w:type="dxa"/>
            </w:tcMar>
          </w:tcPr>
          <w:p w14:paraId="2F3B5886" w14:textId="77777777" w:rsidR="00371568" w:rsidRDefault="00B24459">
            <w:pPr>
              <w:pStyle w:val="normal0"/>
              <w:widowControl w:val="0"/>
              <w:spacing w:line="276" w:lineRule="auto"/>
              <w:rPr>
                <w:rFonts w:ascii="Arial" w:eastAsia="Arial" w:hAnsi="Arial" w:cs="Arial"/>
                <w:sz w:val="20"/>
                <w:szCs w:val="20"/>
              </w:rPr>
            </w:pPr>
            <w:r>
              <w:rPr>
                <w:sz w:val="16"/>
                <w:szCs w:val="16"/>
              </w:rPr>
              <w:t>PMC7211761</w:t>
            </w:r>
          </w:p>
        </w:tc>
        <w:tc>
          <w:tcPr>
            <w:tcW w:w="1320" w:type="dxa"/>
            <w:tcBorders>
              <w:top w:val="nil"/>
              <w:left w:val="nil"/>
              <w:bottom w:val="nil"/>
              <w:right w:val="nil"/>
            </w:tcBorders>
            <w:shd w:val="clear" w:color="auto" w:fill="FAFAFA"/>
            <w:tcMar>
              <w:top w:w="40" w:type="dxa"/>
              <w:left w:w="40" w:type="dxa"/>
              <w:bottom w:w="40" w:type="dxa"/>
              <w:right w:w="40" w:type="dxa"/>
            </w:tcMar>
          </w:tcPr>
          <w:p w14:paraId="12BFE121" w14:textId="77777777" w:rsidR="00371568" w:rsidRDefault="00B24459">
            <w:pPr>
              <w:pStyle w:val="normal0"/>
              <w:widowControl w:val="0"/>
              <w:spacing w:line="276" w:lineRule="auto"/>
              <w:rPr>
                <w:rFonts w:ascii="Arial" w:eastAsia="Arial" w:hAnsi="Arial" w:cs="Arial"/>
                <w:sz w:val="20"/>
                <w:szCs w:val="20"/>
              </w:rPr>
            </w:pPr>
            <w:r>
              <w:rPr>
                <w:sz w:val="16"/>
                <w:szCs w:val="16"/>
              </w:rPr>
              <w:t>Vitro Data</w:t>
            </w:r>
          </w:p>
        </w:tc>
        <w:tc>
          <w:tcPr>
            <w:tcW w:w="6933" w:type="dxa"/>
            <w:tcBorders>
              <w:top w:val="nil"/>
              <w:left w:val="nil"/>
              <w:bottom w:val="nil"/>
              <w:right w:val="single" w:sz="8" w:space="0" w:color="000000"/>
            </w:tcBorders>
            <w:shd w:val="clear" w:color="auto" w:fill="FAFAFA"/>
            <w:tcMar>
              <w:top w:w="40" w:type="dxa"/>
              <w:left w:w="40" w:type="dxa"/>
              <w:bottom w:w="40" w:type="dxa"/>
              <w:right w:w="40" w:type="dxa"/>
            </w:tcMar>
          </w:tcPr>
          <w:p w14:paraId="662C574C" w14:textId="77777777" w:rsidR="00371568" w:rsidRDefault="00B24459">
            <w:pPr>
              <w:pStyle w:val="normal0"/>
              <w:widowControl w:val="0"/>
              <w:spacing w:line="276" w:lineRule="auto"/>
              <w:rPr>
                <w:rFonts w:ascii="Arial" w:eastAsia="Arial" w:hAnsi="Arial" w:cs="Arial"/>
                <w:sz w:val="20"/>
                <w:szCs w:val="20"/>
              </w:rPr>
            </w:pPr>
            <w:r>
              <w:rPr>
                <w:sz w:val="16"/>
                <w:szCs w:val="16"/>
              </w:rPr>
              <w:t>The authors acknowledge to VFSTR (Deemed to be university) and DST-FIST (LSI- 576/2013) networking facility to carry out this work.</w:t>
            </w:r>
          </w:p>
        </w:tc>
      </w:tr>
      <w:tr w:rsidR="00371568" w14:paraId="0D226FFD" w14:textId="77777777">
        <w:trPr>
          <w:trHeight w:val="315"/>
        </w:trPr>
        <w:tc>
          <w:tcPr>
            <w:tcW w:w="1110" w:type="dxa"/>
            <w:tcBorders>
              <w:top w:val="nil"/>
              <w:left w:val="single" w:sz="8" w:space="0" w:color="000000"/>
              <w:bottom w:val="nil"/>
              <w:right w:val="nil"/>
            </w:tcBorders>
            <w:shd w:val="clear" w:color="auto" w:fill="FFFFFF"/>
            <w:tcMar>
              <w:top w:w="40" w:type="dxa"/>
              <w:left w:w="40" w:type="dxa"/>
              <w:bottom w:w="40" w:type="dxa"/>
              <w:right w:w="40" w:type="dxa"/>
            </w:tcMar>
          </w:tcPr>
          <w:p w14:paraId="6E2D1599" w14:textId="77777777" w:rsidR="00371568" w:rsidRDefault="00B24459">
            <w:pPr>
              <w:pStyle w:val="normal0"/>
              <w:widowControl w:val="0"/>
              <w:spacing w:line="276" w:lineRule="auto"/>
              <w:rPr>
                <w:rFonts w:ascii="Arial" w:eastAsia="Arial" w:hAnsi="Arial" w:cs="Arial"/>
                <w:sz w:val="20"/>
                <w:szCs w:val="20"/>
              </w:rPr>
            </w:pPr>
            <w:r>
              <w:rPr>
                <w:sz w:val="16"/>
                <w:szCs w:val="16"/>
              </w:rPr>
              <w:t>PMC4358410</w:t>
            </w:r>
          </w:p>
        </w:tc>
        <w:tc>
          <w:tcPr>
            <w:tcW w:w="1320" w:type="dxa"/>
            <w:tcBorders>
              <w:top w:val="nil"/>
              <w:left w:val="nil"/>
              <w:bottom w:val="nil"/>
              <w:right w:val="nil"/>
            </w:tcBorders>
            <w:shd w:val="clear" w:color="auto" w:fill="FFFFFF"/>
            <w:tcMar>
              <w:top w:w="40" w:type="dxa"/>
              <w:left w:w="40" w:type="dxa"/>
              <w:bottom w:w="40" w:type="dxa"/>
              <w:right w:w="40" w:type="dxa"/>
            </w:tcMar>
          </w:tcPr>
          <w:p w14:paraId="52A271B6" w14:textId="77777777" w:rsidR="00371568" w:rsidRDefault="00B24459">
            <w:pPr>
              <w:pStyle w:val="normal0"/>
              <w:widowControl w:val="0"/>
              <w:spacing w:line="276" w:lineRule="auto"/>
              <w:rPr>
                <w:rFonts w:ascii="Arial" w:eastAsia="Arial" w:hAnsi="Arial" w:cs="Arial"/>
                <w:sz w:val="20"/>
                <w:szCs w:val="20"/>
              </w:rPr>
            </w:pPr>
            <w:r>
              <w:rPr>
                <w:sz w:val="16"/>
                <w:szCs w:val="16"/>
              </w:rPr>
              <w:t>Animal Data</w:t>
            </w:r>
          </w:p>
        </w:tc>
        <w:tc>
          <w:tcPr>
            <w:tcW w:w="6933" w:type="dxa"/>
            <w:tcBorders>
              <w:top w:val="nil"/>
              <w:left w:val="nil"/>
              <w:bottom w:val="nil"/>
              <w:right w:val="single" w:sz="8" w:space="0" w:color="000000"/>
            </w:tcBorders>
            <w:shd w:val="clear" w:color="auto" w:fill="FFFFFF"/>
            <w:tcMar>
              <w:top w:w="40" w:type="dxa"/>
              <w:left w:w="40" w:type="dxa"/>
              <w:bottom w:w="40" w:type="dxa"/>
              <w:right w:w="40" w:type="dxa"/>
            </w:tcMar>
          </w:tcPr>
          <w:p w14:paraId="3CF138F2" w14:textId="77777777" w:rsidR="00371568" w:rsidRDefault="00B24459">
            <w:pPr>
              <w:pStyle w:val="normal0"/>
              <w:widowControl w:val="0"/>
              <w:spacing w:line="276" w:lineRule="auto"/>
              <w:rPr>
                <w:rFonts w:ascii="Arial" w:eastAsia="Arial" w:hAnsi="Arial" w:cs="Arial"/>
                <w:sz w:val="20"/>
                <w:szCs w:val="20"/>
              </w:rPr>
            </w:pPr>
            <w:r>
              <w:rPr>
                <w:sz w:val="16"/>
                <w:szCs w:val="16"/>
              </w:rPr>
              <w:t>Two independent studies funded by the US Defense Threat Reduction Agency in 2013 identified FDA approved drugs worthy of further evaluation.</w:t>
            </w:r>
          </w:p>
        </w:tc>
      </w:tr>
      <w:tr w:rsidR="00371568" w14:paraId="691650D9" w14:textId="77777777">
        <w:trPr>
          <w:trHeight w:val="315"/>
        </w:trPr>
        <w:tc>
          <w:tcPr>
            <w:tcW w:w="1110" w:type="dxa"/>
            <w:tcBorders>
              <w:top w:val="nil"/>
              <w:left w:val="single" w:sz="8" w:space="0" w:color="000000"/>
              <w:bottom w:val="nil"/>
              <w:right w:val="nil"/>
            </w:tcBorders>
            <w:shd w:val="clear" w:color="auto" w:fill="FAFAFA"/>
            <w:tcMar>
              <w:top w:w="40" w:type="dxa"/>
              <w:left w:w="40" w:type="dxa"/>
              <w:bottom w:w="40" w:type="dxa"/>
              <w:right w:w="40" w:type="dxa"/>
            </w:tcMar>
          </w:tcPr>
          <w:p w14:paraId="7D2EE8BD" w14:textId="77777777" w:rsidR="00371568" w:rsidRDefault="00B24459">
            <w:pPr>
              <w:pStyle w:val="normal0"/>
              <w:widowControl w:val="0"/>
              <w:spacing w:line="276" w:lineRule="auto"/>
              <w:rPr>
                <w:rFonts w:ascii="Arial" w:eastAsia="Arial" w:hAnsi="Arial" w:cs="Arial"/>
                <w:sz w:val="20"/>
                <w:szCs w:val="20"/>
              </w:rPr>
            </w:pPr>
            <w:r>
              <w:rPr>
                <w:sz w:val="16"/>
                <w:szCs w:val="16"/>
              </w:rPr>
              <w:t>PMC6934550</w:t>
            </w:r>
          </w:p>
        </w:tc>
        <w:tc>
          <w:tcPr>
            <w:tcW w:w="1320" w:type="dxa"/>
            <w:tcBorders>
              <w:top w:val="nil"/>
              <w:left w:val="nil"/>
              <w:bottom w:val="nil"/>
              <w:right w:val="nil"/>
            </w:tcBorders>
            <w:shd w:val="clear" w:color="auto" w:fill="FAFAFA"/>
            <w:tcMar>
              <w:top w:w="40" w:type="dxa"/>
              <w:left w:w="40" w:type="dxa"/>
              <w:bottom w:w="40" w:type="dxa"/>
              <w:right w:w="40" w:type="dxa"/>
            </w:tcMar>
          </w:tcPr>
          <w:p w14:paraId="0BA3A4D5" w14:textId="77777777" w:rsidR="00371568" w:rsidRDefault="00B24459">
            <w:pPr>
              <w:pStyle w:val="normal0"/>
              <w:widowControl w:val="0"/>
              <w:spacing w:line="276" w:lineRule="auto"/>
              <w:rPr>
                <w:rFonts w:ascii="Arial" w:eastAsia="Arial" w:hAnsi="Arial" w:cs="Arial"/>
                <w:sz w:val="20"/>
                <w:szCs w:val="20"/>
              </w:rPr>
            </w:pPr>
            <w:r>
              <w:rPr>
                <w:sz w:val="16"/>
                <w:szCs w:val="16"/>
              </w:rPr>
              <w:t>Animal Data</w:t>
            </w:r>
          </w:p>
        </w:tc>
        <w:tc>
          <w:tcPr>
            <w:tcW w:w="6933" w:type="dxa"/>
            <w:tcBorders>
              <w:top w:val="nil"/>
              <w:left w:val="nil"/>
              <w:bottom w:val="nil"/>
              <w:right w:val="single" w:sz="8" w:space="0" w:color="000000"/>
            </w:tcBorders>
            <w:shd w:val="clear" w:color="auto" w:fill="FAFAFA"/>
            <w:tcMar>
              <w:top w:w="40" w:type="dxa"/>
              <w:left w:w="40" w:type="dxa"/>
              <w:bottom w:w="40" w:type="dxa"/>
              <w:right w:w="40" w:type="dxa"/>
            </w:tcMar>
          </w:tcPr>
          <w:p w14:paraId="1FF730C2" w14:textId="77777777" w:rsidR="00371568" w:rsidRDefault="00B24459">
            <w:pPr>
              <w:pStyle w:val="normal0"/>
              <w:widowControl w:val="0"/>
              <w:spacing w:line="276" w:lineRule="auto"/>
              <w:rPr>
                <w:sz w:val="16"/>
                <w:szCs w:val="16"/>
              </w:rPr>
            </w:pPr>
            <w:r>
              <w:rPr>
                <w:sz w:val="16"/>
                <w:szCs w:val="16"/>
              </w:rPr>
              <w:t>The research presented in this publication was supported by the Division of Intramural Research of the National Institute of Allergy and Infectious Diseases (NIAID); Integrated Research Facility (NIAID, Division of Clinical Research); Battelle Memorial Institute’s prime contract with NIAID (Contract # HHSN272200700016I); and SRI International’s prime contract with NIAID (contract #HHSN2722011000221)</w:t>
            </w:r>
          </w:p>
        </w:tc>
      </w:tr>
      <w:tr w:rsidR="00371568" w14:paraId="3F398C5F" w14:textId="77777777">
        <w:trPr>
          <w:trHeight w:val="315"/>
        </w:trPr>
        <w:tc>
          <w:tcPr>
            <w:tcW w:w="1110" w:type="dxa"/>
            <w:tcBorders>
              <w:top w:val="nil"/>
              <w:left w:val="single" w:sz="8" w:space="0" w:color="000000"/>
              <w:bottom w:val="single" w:sz="8" w:space="0" w:color="000000"/>
              <w:right w:val="nil"/>
            </w:tcBorders>
            <w:shd w:val="clear" w:color="auto" w:fill="FFFFFF"/>
            <w:tcMar>
              <w:top w:w="40" w:type="dxa"/>
              <w:left w:w="40" w:type="dxa"/>
              <w:bottom w:w="40" w:type="dxa"/>
              <w:right w:w="40" w:type="dxa"/>
            </w:tcMar>
          </w:tcPr>
          <w:p w14:paraId="182894E3" w14:textId="77777777" w:rsidR="00371568" w:rsidRDefault="00B24459">
            <w:pPr>
              <w:pStyle w:val="normal0"/>
              <w:widowControl w:val="0"/>
              <w:spacing w:line="276" w:lineRule="auto"/>
              <w:rPr>
                <w:rFonts w:ascii="Arial" w:eastAsia="Arial" w:hAnsi="Arial" w:cs="Arial"/>
                <w:sz w:val="20"/>
                <w:szCs w:val="20"/>
              </w:rPr>
            </w:pPr>
            <w:r>
              <w:rPr>
                <w:sz w:val="16"/>
                <w:szCs w:val="16"/>
              </w:rPr>
              <w:t>PMC7099626</w:t>
            </w:r>
          </w:p>
        </w:tc>
        <w:tc>
          <w:tcPr>
            <w:tcW w:w="1320" w:type="dxa"/>
            <w:tcBorders>
              <w:top w:val="nil"/>
              <w:left w:val="nil"/>
              <w:bottom w:val="single" w:sz="8" w:space="0" w:color="000000"/>
              <w:right w:val="nil"/>
            </w:tcBorders>
            <w:shd w:val="clear" w:color="auto" w:fill="FFFFFF"/>
            <w:tcMar>
              <w:top w:w="40" w:type="dxa"/>
              <w:left w:w="40" w:type="dxa"/>
              <w:bottom w:w="40" w:type="dxa"/>
              <w:right w:w="40" w:type="dxa"/>
            </w:tcMar>
          </w:tcPr>
          <w:p w14:paraId="67E48C33" w14:textId="77777777" w:rsidR="00371568" w:rsidRDefault="00B24459">
            <w:pPr>
              <w:pStyle w:val="normal0"/>
              <w:widowControl w:val="0"/>
              <w:spacing w:line="276" w:lineRule="auto"/>
              <w:rPr>
                <w:rFonts w:ascii="Arial" w:eastAsia="Arial" w:hAnsi="Arial" w:cs="Arial"/>
                <w:sz w:val="20"/>
                <w:szCs w:val="20"/>
              </w:rPr>
            </w:pPr>
            <w:r>
              <w:rPr>
                <w:sz w:val="16"/>
                <w:szCs w:val="16"/>
              </w:rPr>
              <w:t>Clinical trials</w:t>
            </w:r>
          </w:p>
        </w:tc>
        <w:tc>
          <w:tcPr>
            <w:tcW w:w="6933" w:type="dxa"/>
            <w:tcBorders>
              <w:top w:val="nil"/>
              <w:left w:val="nil"/>
              <w:bottom w:val="single" w:sz="8" w:space="0" w:color="000000"/>
              <w:right w:val="single" w:sz="8" w:space="0" w:color="000000"/>
            </w:tcBorders>
            <w:shd w:val="clear" w:color="auto" w:fill="FFFFFF"/>
            <w:tcMar>
              <w:top w:w="40" w:type="dxa"/>
              <w:left w:w="40" w:type="dxa"/>
              <w:bottom w:w="40" w:type="dxa"/>
              <w:right w:w="40" w:type="dxa"/>
            </w:tcMar>
          </w:tcPr>
          <w:p w14:paraId="45E36229" w14:textId="77777777" w:rsidR="00371568" w:rsidRDefault="00371568">
            <w:pPr>
              <w:pStyle w:val="normal0"/>
              <w:widowControl w:val="0"/>
              <w:spacing w:line="276" w:lineRule="auto"/>
              <w:rPr>
                <w:rFonts w:ascii="Arial" w:eastAsia="Arial" w:hAnsi="Arial" w:cs="Arial"/>
                <w:sz w:val="20"/>
                <w:szCs w:val="20"/>
              </w:rPr>
            </w:pPr>
          </w:p>
        </w:tc>
      </w:tr>
    </w:tbl>
    <w:p w14:paraId="1DCAEB4F" w14:textId="77777777" w:rsidR="00371568" w:rsidRDefault="00371568">
      <w:pPr>
        <w:pStyle w:val="normal0"/>
        <w:shd w:val="clear" w:color="auto" w:fill="FFFFFF"/>
        <w:spacing w:line="276" w:lineRule="auto"/>
        <w:rPr>
          <w:rFonts w:ascii="Arial" w:eastAsia="Arial" w:hAnsi="Arial" w:cs="Arial"/>
          <w:sz w:val="24"/>
          <w:szCs w:val="24"/>
        </w:rPr>
      </w:pPr>
    </w:p>
    <w:p w14:paraId="0CB20487" w14:textId="77777777" w:rsidR="00371568" w:rsidRDefault="00B24459">
      <w:pPr>
        <w:pStyle w:val="Heading1"/>
        <w:spacing w:line="276" w:lineRule="auto"/>
      </w:pPr>
      <w:bookmarkStart w:id="39" w:name="_ga847ji7smte" w:colFirst="0" w:colLast="0"/>
      <w:bookmarkEnd w:id="39"/>
      <w:r>
        <w:t>Section 10: List of relevant sources to pull data from.</w:t>
      </w:r>
    </w:p>
    <w:p w14:paraId="246465D1" w14:textId="77777777" w:rsidR="00371568" w:rsidRDefault="00371568">
      <w:pPr>
        <w:pStyle w:val="normal0"/>
        <w:spacing w:line="276" w:lineRule="auto"/>
        <w:rPr>
          <w:rFonts w:ascii="Arial" w:eastAsia="Arial" w:hAnsi="Arial" w:cs="Arial"/>
          <w:b/>
        </w:rPr>
      </w:pPr>
    </w:p>
    <w:sectPr w:rsidR="00371568">
      <w:headerReference w:type="default" r:id="rId169"/>
      <w:footerReference w:type="default" r:id="rId17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80BA0" w14:textId="77777777" w:rsidR="003C079C" w:rsidRDefault="003C079C">
      <w:pPr>
        <w:spacing w:line="240" w:lineRule="auto"/>
      </w:pPr>
      <w:r>
        <w:separator/>
      </w:r>
    </w:p>
  </w:endnote>
  <w:endnote w:type="continuationSeparator" w:id="0">
    <w:p w14:paraId="348A44D2" w14:textId="77777777" w:rsidR="003C079C" w:rsidRDefault="003C07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w:altName w:val="Times New Roman"/>
    <w:charset w:val="00"/>
    <w:family w:val="auto"/>
    <w:pitch w:val="default"/>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Roboto Medium">
    <w:altName w:val="Times New Roman"/>
    <w:charset w:val="00"/>
    <w:family w:val="auto"/>
    <w:pitch w:val="default"/>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D0C4A" w14:textId="77777777" w:rsidR="003C079C" w:rsidRDefault="003C079C">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2E5799" w14:textId="77777777" w:rsidR="003C079C" w:rsidRDefault="003C079C">
      <w:pPr>
        <w:spacing w:line="240" w:lineRule="auto"/>
      </w:pPr>
      <w:r>
        <w:separator/>
      </w:r>
    </w:p>
  </w:footnote>
  <w:footnote w:type="continuationSeparator" w:id="0">
    <w:p w14:paraId="223FE190" w14:textId="77777777" w:rsidR="003C079C" w:rsidRDefault="003C079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B3E48" w14:textId="77777777" w:rsidR="003C079C" w:rsidRDefault="003C079C">
    <w:pPr>
      <w:pStyle w:val="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71568"/>
    <w:rsid w:val="00371568"/>
    <w:rsid w:val="003C079C"/>
    <w:rsid w:val="006C7B96"/>
    <w:rsid w:val="00B24459"/>
    <w:rsid w:val="00B51C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B9FD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w:eastAsia="Roboto" w:hAnsi="Roboto" w:cs="Roboto"/>
        <w:sz w:val="18"/>
        <w:szCs w:val="18"/>
        <w:lang w:val="en"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hd w:val="clear" w:color="auto" w:fill="FFFFFF"/>
      <w:spacing w:before="200" w:after="120"/>
      <w:outlineLvl w:val="0"/>
    </w:pPr>
    <w:rPr>
      <w:b/>
      <w:sz w:val="20"/>
      <w:szCs w:val="2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sz w:val="22"/>
      <w:szCs w:val="22"/>
    </w:rPr>
  </w:style>
  <w:style w:type="paragraph" w:styleId="Heading6">
    <w:name w:val="heading 6"/>
    <w:basedOn w:val="normal0"/>
    <w:next w:val="normal0"/>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jc w:val="center"/>
    </w:pPr>
    <w:rPr>
      <w:sz w:val="28"/>
      <w:szCs w:val="28"/>
    </w:rPr>
  </w:style>
  <w:style w:type="paragraph" w:styleId="Subtitle">
    <w:name w:val="Subtitle"/>
    <w:basedOn w:val="normal0"/>
    <w:next w:val="normal0"/>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3">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4">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tblPr>
      <w:tblStyleRowBandSize w:val="1"/>
      <w:tblStyleColBandSize w:val="1"/>
      <w:tblInd w:w="0" w:type="dxa"/>
      <w:tblCellMar>
        <w:top w:w="100" w:type="dxa"/>
        <w:left w:w="100" w:type="dxa"/>
        <w:bottom w:w="100" w:type="dxa"/>
        <w:right w:w="100" w:type="dxa"/>
      </w:tblCellMar>
    </w:tblPr>
  </w:style>
  <w:style w:type="table" w:customStyle="1" w:styleId="af">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0">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tblPr>
      <w:tblStyleRowBandSize w:val="1"/>
      <w:tblStyleColBandSize w:val="1"/>
      <w:tblInd w:w="0" w:type="dxa"/>
      <w:tblCellMar>
        <w:top w:w="100" w:type="dxa"/>
        <w:left w:w="100" w:type="dxa"/>
        <w:bottom w:w="100" w:type="dxa"/>
        <w:right w:w="100"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100" w:type="dxa"/>
        <w:left w:w="100" w:type="dxa"/>
        <w:bottom w:w="100" w:type="dxa"/>
        <w:right w:w="100" w:type="dxa"/>
      </w:tblCellMar>
    </w:tblPr>
  </w:style>
  <w:style w:type="table" w:customStyle="1" w:styleId="af9">
    <w:basedOn w:val="TableNormal"/>
    <w:tblPr>
      <w:tblStyleRowBandSize w:val="1"/>
      <w:tblStyleColBandSize w:val="1"/>
      <w:tblInd w:w="0" w:type="dxa"/>
      <w:tblCellMar>
        <w:top w:w="100" w:type="dxa"/>
        <w:left w:w="100" w:type="dxa"/>
        <w:bottom w:w="100" w:type="dxa"/>
        <w:right w:w="100" w:type="dxa"/>
      </w:tblCellMar>
    </w:tblPr>
  </w:style>
  <w:style w:type="table" w:customStyle="1" w:styleId="afa">
    <w:basedOn w:val="TableNormal"/>
    <w:tblPr>
      <w:tblStyleRowBandSize w:val="1"/>
      <w:tblStyleColBandSize w:val="1"/>
      <w:tblInd w:w="0" w:type="dxa"/>
      <w:tblCellMar>
        <w:top w:w="100" w:type="dxa"/>
        <w:left w:w="100" w:type="dxa"/>
        <w:bottom w:w="100" w:type="dxa"/>
        <w:right w:w="100"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d">
    <w:basedOn w:val="TableNormal"/>
    <w:tblPr>
      <w:tblStyleRowBandSize w:val="1"/>
      <w:tblStyleColBandSize w:val="1"/>
      <w:tblInd w:w="0" w:type="dxa"/>
      <w:tblCellMar>
        <w:top w:w="100" w:type="dxa"/>
        <w:left w:w="100" w:type="dxa"/>
        <w:bottom w:w="100" w:type="dxa"/>
        <w:right w:w="100" w:type="dxa"/>
      </w:tblCellMar>
    </w:tblPr>
  </w:style>
  <w:style w:type="table" w:customStyle="1" w:styleId="afe">
    <w:basedOn w:val="TableNormal"/>
    <w:tblPr>
      <w:tblStyleRowBandSize w:val="1"/>
      <w:tblStyleColBandSize w:val="1"/>
      <w:tblInd w:w="0" w:type="dxa"/>
      <w:tblCellMar>
        <w:top w:w="100" w:type="dxa"/>
        <w:left w:w="100" w:type="dxa"/>
        <w:bottom w:w="100" w:type="dxa"/>
        <w:right w:w="100" w:type="dxa"/>
      </w:tblCellMar>
    </w:tblPr>
  </w:style>
  <w:style w:type="table" w:customStyle="1" w:styleId="aff">
    <w:basedOn w:val="TableNormal"/>
    <w:tblPr>
      <w:tblStyleRowBandSize w:val="1"/>
      <w:tblStyleColBandSize w:val="1"/>
      <w:tblInd w:w="0" w:type="dxa"/>
      <w:tblCellMar>
        <w:top w:w="100" w:type="dxa"/>
        <w:left w:w="100" w:type="dxa"/>
        <w:bottom w:w="100" w:type="dxa"/>
        <w:right w:w="100" w:type="dxa"/>
      </w:tblCellMar>
    </w:tblPr>
  </w:style>
  <w:style w:type="table" w:customStyle="1" w:styleId="aff0">
    <w:basedOn w:val="TableNormal"/>
    <w:tblPr>
      <w:tblStyleRowBandSize w:val="1"/>
      <w:tblStyleColBandSize w:val="1"/>
      <w:tblInd w:w="0" w:type="dxa"/>
      <w:tblCellMar>
        <w:top w:w="100" w:type="dxa"/>
        <w:left w:w="100" w:type="dxa"/>
        <w:bottom w:w="100" w:type="dxa"/>
        <w:right w:w="100" w:type="dxa"/>
      </w:tblCellMar>
    </w:tblPr>
  </w:style>
  <w:style w:type="table" w:customStyle="1" w:styleId="aff1">
    <w:basedOn w:val="TableNormal"/>
    <w:tblPr>
      <w:tblStyleRowBandSize w:val="1"/>
      <w:tblStyleColBandSize w:val="1"/>
      <w:tblInd w:w="0" w:type="dxa"/>
      <w:tblCellMar>
        <w:top w:w="100" w:type="dxa"/>
        <w:left w:w="100" w:type="dxa"/>
        <w:bottom w:w="100" w:type="dxa"/>
        <w:right w:w="100" w:type="dxa"/>
      </w:tblCellMar>
    </w:tblPr>
  </w:style>
  <w:style w:type="table" w:customStyle="1" w:styleId="aff2">
    <w:basedOn w:val="TableNormal"/>
    <w:tblPr>
      <w:tblStyleRowBandSize w:val="1"/>
      <w:tblStyleColBandSize w:val="1"/>
      <w:tblInd w:w="0" w:type="dxa"/>
      <w:tblCellMar>
        <w:top w:w="100" w:type="dxa"/>
        <w:left w:w="100" w:type="dxa"/>
        <w:bottom w:w="100" w:type="dxa"/>
        <w:right w:w="100" w:type="dxa"/>
      </w:tblCellMar>
    </w:tblPr>
  </w:style>
  <w:style w:type="table" w:customStyle="1" w:styleId="aff3">
    <w:basedOn w:val="TableNormal"/>
    <w:tblPr>
      <w:tblStyleRowBandSize w:val="1"/>
      <w:tblStyleColBandSize w:val="1"/>
      <w:tblInd w:w="0" w:type="dxa"/>
      <w:tblCellMar>
        <w:top w:w="100" w:type="dxa"/>
        <w:left w:w="100" w:type="dxa"/>
        <w:bottom w:w="100" w:type="dxa"/>
        <w:right w:w="100" w:type="dxa"/>
      </w:tblCellMar>
    </w:tblPr>
  </w:style>
  <w:style w:type="table" w:customStyle="1" w:styleId="aff4">
    <w:basedOn w:val="TableNormal"/>
    <w:tblPr>
      <w:tblStyleRowBandSize w:val="1"/>
      <w:tblStyleColBandSize w:val="1"/>
      <w:tblInd w:w="0" w:type="dxa"/>
      <w:tblCellMar>
        <w:top w:w="100" w:type="dxa"/>
        <w:left w:w="100" w:type="dxa"/>
        <w:bottom w:w="100" w:type="dxa"/>
        <w:right w:w="100" w:type="dxa"/>
      </w:tblCellMar>
    </w:tblPr>
  </w:style>
  <w:style w:type="table" w:customStyle="1" w:styleId="aff5">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24459"/>
    <w:pPr>
      <w:spacing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B24459"/>
    <w:rPr>
      <w:rFonts w:ascii="Lucida Grande" w:hAnsi="Lucida Grande" w:cs="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w:eastAsia="Roboto" w:hAnsi="Roboto" w:cs="Roboto"/>
        <w:sz w:val="18"/>
        <w:szCs w:val="18"/>
        <w:lang w:val="en"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hd w:val="clear" w:color="auto" w:fill="FFFFFF"/>
      <w:spacing w:before="200" w:after="120"/>
      <w:outlineLvl w:val="0"/>
    </w:pPr>
    <w:rPr>
      <w:b/>
      <w:sz w:val="20"/>
      <w:szCs w:val="2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sz w:val="22"/>
      <w:szCs w:val="22"/>
    </w:rPr>
  </w:style>
  <w:style w:type="paragraph" w:styleId="Heading6">
    <w:name w:val="heading 6"/>
    <w:basedOn w:val="normal0"/>
    <w:next w:val="normal0"/>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jc w:val="center"/>
    </w:pPr>
    <w:rPr>
      <w:sz w:val="28"/>
      <w:szCs w:val="28"/>
    </w:rPr>
  </w:style>
  <w:style w:type="paragraph" w:styleId="Subtitle">
    <w:name w:val="Subtitle"/>
    <w:basedOn w:val="normal0"/>
    <w:next w:val="normal0"/>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3">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4">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tblPr>
      <w:tblStyleRowBandSize w:val="1"/>
      <w:tblStyleColBandSize w:val="1"/>
      <w:tblInd w:w="0" w:type="dxa"/>
      <w:tblCellMar>
        <w:top w:w="100" w:type="dxa"/>
        <w:left w:w="100" w:type="dxa"/>
        <w:bottom w:w="100" w:type="dxa"/>
        <w:right w:w="100" w:type="dxa"/>
      </w:tblCellMar>
    </w:tblPr>
  </w:style>
  <w:style w:type="table" w:customStyle="1" w:styleId="af">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0">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tblPr>
      <w:tblStyleRowBandSize w:val="1"/>
      <w:tblStyleColBandSize w:val="1"/>
      <w:tblInd w:w="0" w:type="dxa"/>
      <w:tblCellMar>
        <w:top w:w="100" w:type="dxa"/>
        <w:left w:w="100" w:type="dxa"/>
        <w:bottom w:w="100" w:type="dxa"/>
        <w:right w:w="100"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100" w:type="dxa"/>
        <w:left w:w="100" w:type="dxa"/>
        <w:bottom w:w="100" w:type="dxa"/>
        <w:right w:w="100" w:type="dxa"/>
      </w:tblCellMar>
    </w:tblPr>
  </w:style>
  <w:style w:type="table" w:customStyle="1" w:styleId="af9">
    <w:basedOn w:val="TableNormal"/>
    <w:tblPr>
      <w:tblStyleRowBandSize w:val="1"/>
      <w:tblStyleColBandSize w:val="1"/>
      <w:tblInd w:w="0" w:type="dxa"/>
      <w:tblCellMar>
        <w:top w:w="100" w:type="dxa"/>
        <w:left w:w="100" w:type="dxa"/>
        <w:bottom w:w="100" w:type="dxa"/>
        <w:right w:w="100" w:type="dxa"/>
      </w:tblCellMar>
    </w:tblPr>
  </w:style>
  <w:style w:type="table" w:customStyle="1" w:styleId="afa">
    <w:basedOn w:val="TableNormal"/>
    <w:tblPr>
      <w:tblStyleRowBandSize w:val="1"/>
      <w:tblStyleColBandSize w:val="1"/>
      <w:tblInd w:w="0" w:type="dxa"/>
      <w:tblCellMar>
        <w:top w:w="100" w:type="dxa"/>
        <w:left w:w="100" w:type="dxa"/>
        <w:bottom w:w="100" w:type="dxa"/>
        <w:right w:w="100"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d">
    <w:basedOn w:val="TableNormal"/>
    <w:tblPr>
      <w:tblStyleRowBandSize w:val="1"/>
      <w:tblStyleColBandSize w:val="1"/>
      <w:tblInd w:w="0" w:type="dxa"/>
      <w:tblCellMar>
        <w:top w:w="100" w:type="dxa"/>
        <w:left w:w="100" w:type="dxa"/>
        <w:bottom w:w="100" w:type="dxa"/>
        <w:right w:w="100" w:type="dxa"/>
      </w:tblCellMar>
    </w:tblPr>
  </w:style>
  <w:style w:type="table" w:customStyle="1" w:styleId="afe">
    <w:basedOn w:val="TableNormal"/>
    <w:tblPr>
      <w:tblStyleRowBandSize w:val="1"/>
      <w:tblStyleColBandSize w:val="1"/>
      <w:tblInd w:w="0" w:type="dxa"/>
      <w:tblCellMar>
        <w:top w:w="100" w:type="dxa"/>
        <w:left w:w="100" w:type="dxa"/>
        <w:bottom w:w="100" w:type="dxa"/>
        <w:right w:w="100" w:type="dxa"/>
      </w:tblCellMar>
    </w:tblPr>
  </w:style>
  <w:style w:type="table" w:customStyle="1" w:styleId="aff">
    <w:basedOn w:val="TableNormal"/>
    <w:tblPr>
      <w:tblStyleRowBandSize w:val="1"/>
      <w:tblStyleColBandSize w:val="1"/>
      <w:tblInd w:w="0" w:type="dxa"/>
      <w:tblCellMar>
        <w:top w:w="100" w:type="dxa"/>
        <w:left w:w="100" w:type="dxa"/>
        <w:bottom w:w="100" w:type="dxa"/>
        <w:right w:w="100" w:type="dxa"/>
      </w:tblCellMar>
    </w:tblPr>
  </w:style>
  <w:style w:type="table" w:customStyle="1" w:styleId="aff0">
    <w:basedOn w:val="TableNormal"/>
    <w:tblPr>
      <w:tblStyleRowBandSize w:val="1"/>
      <w:tblStyleColBandSize w:val="1"/>
      <w:tblInd w:w="0" w:type="dxa"/>
      <w:tblCellMar>
        <w:top w:w="100" w:type="dxa"/>
        <w:left w:w="100" w:type="dxa"/>
        <w:bottom w:w="100" w:type="dxa"/>
        <w:right w:w="100" w:type="dxa"/>
      </w:tblCellMar>
    </w:tblPr>
  </w:style>
  <w:style w:type="table" w:customStyle="1" w:styleId="aff1">
    <w:basedOn w:val="TableNormal"/>
    <w:tblPr>
      <w:tblStyleRowBandSize w:val="1"/>
      <w:tblStyleColBandSize w:val="1"/>
      <w:tblInd w:w="0" w:type="dxa"/>
      <w:tblCellMar>
        <w:top w:w="100" w:type="dxa"/>
        <w:left w:w="100" w:type="dxa"/>
        <w:bottom w:w="100" w:type="dxa"/>
        <w:right w:w="100" w:type="dxa"/>
      </w:tblCellMar>
    </w:tblPr>
  </w:style>
  <w:style w:type="table" w:customStyle="1" w:styleId="aff2">
    <w:basedOn w:val="TableNormal"/>
    <w:tblPr>
      <w:tblStyleRowBandSize w:val="1"/>
      <w:tblStyleColBandSize w:val="1"/>
      <w:tblInd w:w="0" w:type="dxa"/>
      <w:tblCellMar>
        <w:top w:w="100" w:type="dxa"/>
        <w:left w:w="100" w:type="dxa"/>
        <w:bottom w:w="100" w:type="dxa"/>
        <w:right w:w="100" w:type="dxa"/>
      </w:tblCellMar>
    </w:tblPr>
  </w:style>
  <w:style w:type="table" w:customStyle="1" w:styleId="aff3">
    <w:basedOn w:val="TableNormal"/>
    <w:tblPr>
      <w:tblStyleRowBandSize w:val="1"/>
      <w:tblStyleColBandSize w:val="1"/>
      <w:tblInd w:w="0" w:type="dxa"/>
      <w:tblCellMar>
        <w:top w:w="100" w:type="dxa"/>
        <w:left w:w="100" w:type="dxa"/>
        <w:bottom w:w="100" w:type="dxa"/>
        <w:right w:w="100" w:type="dxa"/>
      </w:tblCellMar>
    </w:tblPr>
  </w:style>
  <w:style w:type="table" w:customStyle="1" w:styleId="aff4">
    <w:basedOn w:val="TableNormal"/>
    <w:tblPr>
      <w:tblStyleRowBandSize w:val="1"/>
      <w:tblStyleColBandSize w:val="1"/>
      <w:tblInd w:w="0" w:type="dxa"/>
      <w:tblCellMar>
        <w:top w:w="100" w:type="dxa"/>
        <w:left w:w="100" w:type="dxa"/>
        <w:bottom w:w="100" w:type="dxa"/>
        <w:right w:w="100" w:type="dxa"/>
      </w:tblCellMar>
    </w:tblPr>
  </w:style>
  <w:style w:type="table" w:customStyle="1" w:styleId="aff5">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24459"/>
    <w:pPr>
      <w:spacing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B24459"/>
    <w:rPr>
      <w:rFonts w:ascii="Lucida Grande"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42.png"/><Relationship Id="rId143" Type="http://schemas.openxmlformats.org/officeDocument/2006/relationships/image" Target="media/image43.png"/><Relationship Id="rId144" Type="http://schemas.openxmlformats.org/officeDocument/2006/relationships/hyperlink" Target="https://www.ncbi.nlm.nih.gov/pubmed/31629065" TargetMode="External"/><Relationship Id="rId145" Type="http://schemas.openxmlformats.org/officeDocument/2006/relationships/hyperlink" Target="https://www.ncbi.nlm.nih.gov/pubmed/31629065" TargetMode="External"/><Relationship Id="rId146" Type="http://schemas.openxmlformats.org/officeDocument/2006/relationships/hyperlink" Target="https://www.ncbi.nlm.nih.gov/pubmed/31629065" TargetMode="External"/><Relationship Id="rId147" Type="http://schemas.openxmlformats.org/officeDocument/2006/relationships/hyperlink" Target="https://www.ncbi.nlm.nih.gov/pubmed/24113242" TargetMode="External"/><Relationship Id="rId148" Type="http://schemas.openxmlformats.org/officeDocument/2006/relationships/hyperlink" Target="https://www.ncbi.nlm.nih.gov/pubmed/24113242" TargetMode="External"/><Relationship Id="rId149" Type="http://schemas.openxmlformats.org/officeDocument/2006/relationships/hyperlink" Target="https://www.ncbi.nlm.nih.gov/pubmed/29281794" TargetMode="External"/><Relationship Id="rId40" Type="http://schemas.openxmlformats.org/officeDocument/2006/relationships/hyperlink" Target="https://www.ncbi.nlm.nih.gov/pubmed/16732983" TargetMode="External"/><Relationship Id="rId41" Type="http://schemas.openxmlformats.org/officeDocument/2006/relationships/hyperlink" Target="https://www.ncbi.nlm.nih.gov/pubmed/20821936" TargetMode="External"/><Relationship Id="rId42" Type="http://schemas.openxmlformats.org/officeDocument/2006/relationships/hyperlink" Target="https://www.ncbi.nlm.nih.gov/pubmed/20671225" TargetMode="External"/><Relationship Id="rId43" Type="http://schemas.openxmlformats.org/officeDocument/2006/relationships/hyperlink" Target="https://www.ncbi.nlm.nih.gov/pubmed/16775501" TargetMode="External"/><Relationship Id="rId44" Type="http://schemas.openxmlformats.org/officeDocument/2006/relationships/hyperlink" Target="https://www.ncbi.nlm.nih.gov/pubmed/16635409" TargetMode="External"/><Relationship Id="rId45" Type="http://schemas.openxmlformats.org/officeDocument/2006/relationships/hyperlink" Target="https://www.ncbi.nlm.nih.gov/pubmed/21449848" TargetMode="External"/><Relationship Id="rId46" Type="http://schemas.openxmlformats.org/officeDocument/2006/relationships/hyperlink" Target="https://www.ncbi.nlm.nih.gov/pmc/articles/PMC7102827/" TargetMode="External"/><Relationship Id="rId47" Type="http://schemas.openxmlformats.org/officeDocument/2006/relationships/hyperlink" Target="https://www.ncbi.nlm.nih.gov/pmc/articles/PMC7129202/" TargetMode="External"/><Relationship Id="rId48" Type="http://schemas.openxmlformats.org/officeDocument/2006/relationships/hyperlink" Target="https://www.ncbi.nlm.nih.gov/pmc/articles/PMC7112668/" TargetMode="External"/><Relationship Id="rId49" Type="http://schemas.openxmlformats.org/officeDocument/2006/relationships/hyperlink" Target="https://www.ncbi.nlm.nih.gov/research/pubtator/index.html" TargetMode="External"/><Relationship Id="rId80" Type="http://schemas.openxmlformats.org/officeDocument/2006/relationships/hyperlink" Target="https://www.ncbi.nlm.nih.gov/pubmed/25398788" TargetMode="External"/><Relationship Id="rId81" Type="http://schemas.openxmlformats.org/officeDocument/2006/relationships/hyperlink" Target="https://www.ncbi.nlm.nih.gov/pubmed/15681704" TargetMode="External"/><Relationship Id="rId82" Type="http://schemas.openxmlformats.org/officeDocument/2006/relationships/hyperlink" Target="https://www.ncbi.nlm.nih.gov/pubmed/16894058" TargetMode="External"/><Relationship Id="rId83" Type="http://schemas.openxmlformats.org/officeDocument/2006/relationships/hyperlink" Target="https://www.ncbi.nlm.nih.gov/pubmed/18800454" TargetMode="External"/><Relationship Id="rId84" Type="http://schemas.openxmlformats.org/officeDocument/2006/relationships/hyperlink" Target="https://www.ncbi.nlm.nih.gov/pubmed/12084390" TargetMode="External"/><Relationship Id="rId85" Type="http://schemas.openxmlformats.org/officeDocument/2006/relationships/hyperlink" Target="https://www.ncbi.nlm.nih.gov/pubmed/9176287" TargetMode="External"/><Relationship Id="rId86" Type="http://schemas.openxmlformats.org/officeDocument/2006/relationships/hyperlink" Target="https://www.ncbi.nlm.nih.gov/pubmed/9519251" TargetMode="External"/><Relationship Id="rId87" Type="http://schemas.openxmlformats.org/officeDocument/2006/relationships/hyperlink" Target="https://www.ncbi.nlm.nih.gov/pubmed/20405111" TargetMode="External"/><Relationship Id="rId88" Type="http://schemas.openxmlformats.org/officeDocument/2006/relationships/hyperlink" Target="https://www.ncbi.nlm.nih.gov/pubmed/21321060" TargetMode="External"/><Relationship Id="rId89" Type="http://schemas.openxmlformats.org/officeDocument/2006/relationships/hyperlink" Target="https://www.ncbi.nlm.nih.gov/pubmed/28578904" TargetMode="External"/><Relationship Id="rId110" Type="http://schemas.openxmlformats.org/officeDocument/2006/relationships/image" Target="media/image23.png"/><Relationship Id="rId111" Type="http://schemas.openxmlformats.org/officeDocument/2006/relationships/image" Target="media/image24.png"/><Relationship Id="rId112" Type="http://schemas.openxmlformats.org/officeDocument/2006/relationships/image" Target="media/image25.png"/><Relationship Id="rId113" Type="http://schemas.openxmlformats.org/officeDocument/2006/relationships/image" Target="media/image26.png"/><Relationship Id="rId114" Type="http://schemas.openxmlformats.org/officeDocument/2006/relationships/image" Target="media/image27.png"/><Relationship Id="rId115" Type="http://schemas.openxmlformats.org/officeDocument/2006/relationships/image" Target="media/image28.png"/><Relationship Id="rId116" Type="http://schemas.openxmlformats.org/officeDocument/2006/relationships/image" Target="media/image29.png"/><Relationship Id="rId117" Type="http://schemas.openxmlformats.org/officeDocument/2006/relationships/image" Target="media/image30.png"/><Relationship Id="rId118" Type="http://schemas.openxmlformats.org/officeDocument/2006/relationships/hyperlink" Target="https://www.ncbi.nlm.nih.gov/pmc/articles/PMC7167588/" TargetMode="External"/><Relationship Id="rId119" Type="http://schemas.openxmlformats.org/officeDocument/2006/relationships/hyperlink" Target="https://www.ncbi.nlm.nih.gov/pmc/articles/PMC7236830/" TargetMode="External"/><Relationship Id="rId150" Type="http://schemas.openxmlformats.org/officeDocument/2006/relationships/hyperlink" Target="https://www.ncbi.nlm.nih.gov/pmc/articles/PMC6024778/" TargetMode="External"/><Relationship Id="rId151" Type="http://schemas.openxmlformats.org/officeDocument/2006/relationships/hyperlink" Target="https://www.ncbi.nlm.nih.gov/pmc/articles/PMC7126639/" TargetMode="External"/><Relationship Id="rId152" Type="http://schemas.openxmlformats.org/officeDocument/2006/relationships/hyperlink" Target="https://www.ncbi.nlm.nih.gov/pmc/articles/PMC7167229/" TargetMode="External"/><Relationship Id="rId10" Type="http://schemas.openxmlformats.org/officeDocument/2006/relationships/hyperlink" Target="https://www.ncbi.nlm.nih.gov/pmc/articles/PMC7092824/"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s://en.wikipedia.org/wiki/Benazepril" TargetMode="External"/><Relationship Id="rId14" Type="http://schemas.openxmlformats.org/officeDocument/2006/relationships/image" Target="media/image3.jpg"/><Relationship Id="rId15" Type="http://schemas.openxmlformats.org/officeDocument/2006/relationships/hyperlink" Target="https://www.ncbi.nlm.nih.gov/pmc/articles/PMC3003176/" TargetMode="External"/><Relationship Id="rId16" Type="http://schemas.openxmlformats.org/officeDocument/2006/relationships/hyperlink" Target="https://www.ncbi.nlm.nih.gov/pubmed/18713951" TargetMode="External"/><Relationship Id="rId17" Type="http://schemas.openxmlformats.org/officeDocument/2006/relationships/hyperlink" Target="https://www.ncbi.nlm.nih.gov/pubmed/19018797" TargetMode="External"/><Relationship Id="rId18" Type="http://schemas.openxmlformats.org/officeDocument/2006/relationships/hyperlink" Target="https://www.ncbi.nlm.nih.gov/pubmed/20821936" TargetMode="External"/><Relationship Id="rId19" Type="http://schemas.openxmlformats.org/officeDocument/2006/relationships/hyperlink" Target="https://www.ncbi.nlm.nih.gov/pubmed/16732983" TargetMode="External"/><Relationship Id="rId153" Type="http://schemas.openxmlformats.org/officeDocument/2006/relationships/image" Target="media/image44.jpg"/><Relationship Id="rId154" Type="http://schemas.openxmlformats.org/officeDocument/2006/relationships/image" Target="media/image45.png"/><Relationship Id="rId155" Type="http://schemas.openxmlformats.org/officeDocument/2006/relationships/image" Target="media/image46.png"/><Relationship Id="rId156" Type="http://schemas.openxmlformats.org/officeDocument/2006/relationships/image" Target="media/image47.png"/><Relationship Id="rId157" Type="http://schemas.openxmlformats.org/officeDocument/2006/relationships/image" Target="media/image48.png"/><Relationship Id="rId158" Type="http://schemas.openxmlformats.org/officeDocument/2006/relationships/image" Target="media/image49.png"/><Relationship Id="rId159" Type="http://schemas.openxmlformats.org/officeDocument/2006/relationships/image" Target="media/image50.png"/><Relationship Id="rId50" Type="http://schemas.openxmlformats.org/officeDocument/2006/relationships/hyperlink" Target="https://www.semanticscholar.org/cord19/download" TargetMode="External"/><Relationship Id="rId51" Type="http://schemas.openxmlformats.org/officeDocument/2006/relationships/hyperlink" Target="https://doi.org/10.1093/nar/gkz389" TargetMode="External"/><Relationship Id="rId52" Type="http://schemas.openxmlformats.org/officeDocument/2006/relationships/hyperlink" Target="https://www.ncbi.nlm.nih.gov/pmc/articles/PMC7138183/" TargetMode="External"/><Relationship Id="rId53" Type="http://schemas.openxmlformats.org/officeDocument/2006/relationships/hyperlink" Target="https://www.ncbi.nlm.nih.gov/pmc/articles/PMC7121452/" TargetMode="External"/><Relationship Id="rId54" Type="http://schemas.openxmlformats.org/officeDocument/2006/relationships/hyperlink" Target="https://www.ncbi.nlm.nih.gov/pmc/articles/PMC5507769/" TargetMode="External"/><Relationship Id="rId55" Type="http://schemas.openxmlformats.org/officeDocument/2006/relationships/hyperlink" Target="https://www.ncbi.nlm.nih.gov/pmc/articles/PMC4395934/" TargetMode="External"/><Relationship Id="rId56" Type="http://schemas.openxmlformats.org/officeDocument/2006/relationships/hyperlink" Target="https://www.ncbi.nlm.nih.gov/pmc/articles/PMC5507769/" TargetMode="External"/><Relationship Id="rId57" Type="http://schemas.openxmlformats.org/officeDocument/2006/relationships/hyperlink" Target="https://www.ncbi.nlm.nih.gov/pmc/articles/PMC7101636/" TargetMode="External"/><Relationship Id="rId58" Type="http://schemas.openxmlformats.org/officeDocument/2006/relationships/hyperlink" Target="https://www.ncbi.nlm.nih.gov/pmc/articles/PMC7156148/" TargetMode="External"/><Relationship Id="rId59" Type="http://schemas.openxmlformats.org/officeDocument/2006/relationships/hyperlink" Target="https://www.ncbi.nlm.nih.gov/pmc/articles/PMC7228359/" TargetMode="External"/><Relationship Id="rId90" Type="http://schemas.openxmlformats.org/officeDocument/2006/relationships/hyperlink" Target="https://www.ncbi.nlm.nih.gov/pubmed/22000973" TargetMode="External"/><Relationship Id="rId91" Type="http://schemas.openxmlformats.org/officeDocument/2006/relationships/hyperlink" Target="https://www.ncbi.nlm.nih.gov/pubmed/27470663" TargetMode="External"/><Relationship Id="rId92" Type="http://schemas.openxmlformats.org/officeDocument/2006/relationships/hyperlink" Target="https://www.ncbi.nlm.nih.gov/pubmed/29859236" TargetMode="External"/><Relationship Id="rId93" Type="http://schemas.openxmlformats.org/officeDocument/2006/relationships/hyperlink" Target="https://www.ncbi.nlm.nih.gov/pubmed/21127344" TargetMode="External"/><Relationship Id="rId94" Type="http://schemas.openxmlformats.org/officeDocument/2006/relationships/hyperlink" Target="https://www.ncbi.nlm.nih.gov/pmc/articles/PMC7122359/" TargetMode="External"/><Relationship Id="rId95" Type="http://schemas.openxmlformats.org/officeDocument/2006/relationships/image" Target="media/image8.png"/><Relationship Id="rId96" Type="http://schemas.openxmlformats.org/officeDocument/2006/relationships/image" Target="media/image9.png"/><Relationship Id="rId97" Type="http://schemas.openxmlformats.org/officeDocument/2006/relationships/image" Target="media/image10.png"/><Relationship Id="rId98" Type="http://schemas.openxmlformats.org/officeDocument/2006/relationships/image" Target="media/image11.png"/><Relationship Id="rId99" Type="http://schemas.openxmlformats.org/officeDocument/2006/relationships/image" Target="media/image12.png"/><Relationship Id="rId120" Type="http://schemas.openxmlformats.org/officeDocument/2006/relationships/hyperlink" Target="http://www.ncbi.nlm.nih.gov/pmc/articles/PMC7088148/" TargetMode="External"/><Relationship Id="rId121" Type="http://schemas.openxmlformats.org/officeDocument/2006/relationships/hyperlink" Target="https://www.ncbi.nlm.nih.gov/pmc/articles/PMC7167588/" TargetMode="External"/><Relationship Id="rId122" Type="http://schemas.openxmlformats.org/officeDocument/2006/relationships/hyperlink" Target="http://www.ncbi.nlm.nih.gov/pmc/articles/PMC7189178/" TargetMode="External"/><Relationship Id="rId123" Type="http://schemas.openxmlformats.org/officeDocument/2006/relationships/hyperlink" Target="https://www.ncbi.nlm.nih.gov/pmc/articles/PMC7242178/" TargetMode="External"/><Relationship Id="rId124" Type="http://schemas.openxmlformats.org/officeDocument/2006/relationships/hyperlink" Target="https://www.ncbi.nlm.nih.gov/pmc/articles/PMC7171054/" TargetMode="External"/><Relationship Id="rId125" Type="http://schemas.openxmlformats.org/officeDocument/2006/relationships/hyperlink" Target="https://www.ncbi.nlm.nih.gov/pmc/articles/PMC6024778/" TargetMode="External"/><Relationship Id="rId126" Type="http://schemas.openxmlformats.org/officeDocument/2006/relationships/hyperlink" Target="https://www.ncbi.nlm.nih.gov/pmc/articles/PMC5402990/" TargetMode="External"/><Relationship Id="rId127" Type="http://schemas.openxmlformats.org/officeDocument/2006/relationships/hyperlink" Target="https://www.ncbi.nlm.nih.gov/pmc/articles/PMC4550849/" TargetMode="External"/><Relationship Id="rId128" Type="http://schemas.openxmlformats.org/officeDocument/2006/relationships/hyperlink" Target="https://www.ncbi.nlm.nih.gov/pmc/articles/PMC7194516/" TargetMode="External"/><Relationship Id="rId129" Type="http://schemas.openxmlformats.org/officeDocument/2006/relationships/hyperlink" Target="https://www.ncbi.nlm.nih.gov/pmc/articles/PMC7230338/" TargetMode="External"/><Relationship Id="rId160" Type="http://schemas.openxmlformats.org/officeDocument/2006/relationships/image" Target="media/image51.png"/><Relationship Id="rId161" Type="http://schemas.openxmlformats.org/officeDocument/2006/relationships/image" Target="media/image52.png"/><Relationship Id="rId162" Type="http://schemas.openxmlformats.org/officeDocument/2006/relationships/image" Target="media/image53.png"/><Relationship Id="rId20" Type="http://schemas.openxmlformats.org/officeDocument/2006/relationships/hyperlink" Target="https://www.ncbi.nlm.nih.gov/pubmed/11798627" TargetMode="External"/><Relationship Id="rId21" Type="http://schemas.openxmlformats.org/officeDocument/2006/relationships/hyperlink" Target="https://www.ncbi.nlm.nih.gov/pubmed/11867951" TargetMode="External"/><Relationship Id="rId22" Type="http://schemas.openxmlformats.org/officeDocument/2006/relationships/hyperlink" Target="https://www.ncbi.nlm.nih.gov/pubmed/16191423" TargetMode="External"/><Relationship Id="rId23" Type="http://schemas.openxmlformats.org/officeDocument/2006/relationships/hyperlink" Target="https://www.ncbi.nlm.nih.gov/pubmed/17177138" TargetMode="External"/><Relationship Id="rId24" Type="http://schemas.openxmlformats.org/officeDocument/2006/relationships/hyperlink" Target="https://www.ncbi.nlm.nih.gov/pubmed/19018797" TargetMode="External"/><Relationship Id="rId25" Type="http://schemas.openxmlformats.org/officeDocument/2006/relationships/hyperlink" Target="https://www.ncbi.nlm.nih.gov/pubmed/11501062" TargetMode="External"/><Relationship Id="rId26" Type="http://schemas.openxmlformats.org/officeDocument/2006/relationships/hyperlink" Target="https://www.ncbi.nlm.nih.gov/pubmed/11798627" TargetMode="External"/><Relationship Id="rId27" Type="http://schemas.openxmlformats.org/officeDocument/2006/relationships/hyperlink" Target="https://www.ncbi.nlm.nih.gov/pubmed/19018797" TargetMode="External"/><Relationship Id="rId28" Type="http://schemas.openxmlformats.org/officeDocument/2006/relationships/hyperlink" Target="https://www.ncbi.nlm.nih.gov/pubmed/11136700" TargetMode="External"/><Relationship Id="rId29" Type="http://schemas.openxmlformats.org/officeDocument/2006/relationships/hyperlink" Target="https://www.ncbi.nlm.nih.gov/pubmed/8763405" TargetMode="External"/><Relationship Id="rId163" Type="http://schemas.openxmlformats.org/officeDocument/2006/relationships/hyperlink" Target="http://www.ncbi.nlm.nih.gov/pmc/articles/PMC7211761/" TargetMode="External"/><Relationship Id="rId164" Type="http://schemas.openxmlformats.org/officeDocument/2006/relationships/hyperlink" Target="https://www.ncbi.nlm.nih.gov/pmc/articles/PMC4304229/" TargetMode="External"/><Relationship Id="rId165" Type="http://schemas.openxmlformats.org/officeDocument/2006/relationships/hyperlink" Target="https://www.ncbi.nlm.nih.gov/pmc/articles/PMC4358410/" TargetMode="External"/><Relationship Id="rId166" Type="http://schemas.openxmlformats.org/officeDocument/2006/relationships/hyperlink" Target="https://www.ncbi.nlm.nih.gov/pmc/articles/PMC6934550/" TargetMode="External"/><Relationship Id="rId167" Type="http://schemas.openxmlformats.org/officeDocument/2006/relationships/hyperlink" Target="https://www.ncbi.nlm.nih.gov/pmc/articles/PMC4550849/" TargetMode="External"/><Relationship Id="rId168" Type="http://schemas.openxmlformats.org/officeDocument/2006/relationships/hyperlink" Target="http://www.ncbi.nlm.nih.gov/pmc/articles/PMC7099626/" TargetMode="External"/><Relationship Id="rId169" Type="http://schemas.openxmlformats.org/officeDocument/2006/relationships/header" Target="header1.xml"/><Relationship Id="rId60" Type="http://schemas.openxmlformats.org/officeDocument/2006/relationships/hyperlink" Target="https://www.ncbi.nlm.nih.gov/pmc/articles/PMC7228359/" TargetMode="External"/><Relationship Id="rId61" Type="http://schemas.openxmlformats.org/officeDocument/2006/relationships/hyperlink" Target="https://www.ncbi.nlm.nih.gov/pmc/articles/PMC7267340/" TargetMode="External"/><Relationship Id="rId62" Type="http://schemas.openxmlformats.org/officeDocument/2006/relationships/image" Target="media/image4.png"/><Relationship Id="rId63" Type="http://schemas.openxmlformats.org/officeDocument/2006/relationships/hyperlink" Target="https://www.ncbi.nlm.nih.gov/pmc/articles/PMC4074120/pdf/pone.0101209.pdf" TargetMode="External"/><Relationship Id="rId64" Type="http://schemas.openxmlformats.org/officeDocument/2006/relationships/hyperlink" Target="https://www.ncbi.nlm.nih.gov/pmc/articles/PMC4074120/figure/pone-0101209-g001/" TargetMode="External"/><Relationship Id="rId65" Type="http://schemas.openxmlformats.org/officeDocument/2006/relationships/image" Target="media/image5.png"/><Relationship Id="rId66" Type="http://schemas.openxmlformats.org/officeDocument/2006/relationships/hyperlink" Target="https://www.ncbi.nlm.nih.gov/pmc/articles/PMC7156148/pdf/main.pdf" TargetMode="External"/><Relationship Id="rId67" Type="http://schemas.openxmlformats.org/officeDocument/2006/relationships/hyperlink" Target="https://www.ncbi.nlm.nih.gov/pmc/articles/PMC7156148/figure/fig7/?report=objectonly" TargetMode="External"/><Relationship Id="rId68" Type="http://schemas.openxmlformats.org/officeDocument/2006/relationships/image" Target="media/image6.png"/><Relationship Id="rId69" Type="http://schemas.openxmlformats.org/officeDocument/2006/relationships/image" Target="media/image7.png"/><Relationship Id="rId130" Type="http://schemas.openxmlformats.org/officeDocument/2006/relationships/hyperlink" Target="https://pubmed.ncbi.nlm.nih.gov/32486229/" TargetMode="External"/><Relationship Id="rId131" Type="http://schemas.openxmlformats.org/officeDocument/2006/relationships/image" Target="media/image31.png"/><Relationship Id="rId132" Type="http://schemas.openxmlformats.org/officeDocument/2006/relationships/image" Target="media/image32.png"/><Relationship Id="rId133" Type="http://schemas.openxmlformats.org/officeDocument/2006/relationships/image" Target="media/image33.png"/><Relationship Id="rId134" Type="http://schemas.openxmlformats.org/officeDocument/2006/relationships/image" Target="media/image34.png"/><Relationship Id="rId135" Type="http://schemas.openxmlformats.org/officeDocument/2006/relationships/image" Target="media/image35.png"/><Relationship Id="rId136" Type="http://schemas.openxmlformats.org/officeDocument/2006/relationships/image" Target="media/image36.png"/><Relationship Id="rId137" Type="http://schemas.openxmlformats.org/officeDocument/2006/relationships/image" Target="media/image37.png"/><Relationship Id="rId138" Type="http://schemas.openxmlformats.org/officeDocument/2006/relationships/image" Target="media/image38.png"/><Relationship Id="rId139" Type="http://schemas.openxmlformats.org/officeDocument/2006/relationships/image" Target="media/image39.png"/><Relationship Id="rId170" Type="http://schemas.openxmlformats.org/officeDocument/2006/relationships/footer" Target="footer1.xml"/><Relationship Id="rId171" Type="http://schemas.openxmlformats.org/officeDocument/2006/relationships/fontTable" Target="fontTable.xml"/><Relationship Id="rId172" Type="http://schemas.openxmlformats.org/officeDocument/2006/relationships/theme" Target="theme/theme1.xml"/><Relationship Id="rId30" Type="http://schemas.openxmlformats.org/officeDocument/2006/relationships/hyperlink" Target="https://www.ncbi.nlm.nih.gov/pubmed/15315341" TargetMode="External"/><Relationship Id="rId31" Type="http://schemas.openxmlformats.org/officeDocument/2006/relationships/hyperlink" Target="https://www.ncbi.nlm.nih.gov/pubmed/16364833" TargetMode="External"/><Relationship Id="rId32" Type="http://schemas.openxmlformats.org/officeDocument/2006/relationships/hyperlink" Target="https://www.ncbi.nlm.nih.gov/pubmed/12652327" TargetMode="External"/><Relationship Id="rId33" Type="http://schemas.openxmlformats.org/officeDocument/2006/relationships/hyperlink" Target="https://www.ncbi.nlm.nih.gov/pubmed/12848919" TargetMode="External"/><Relationship Id="rId34" Type="http://schemas.openxmlformats.org/officeDocument/2006/relationships/hyperlink" Target="https://www.ncbi.nlm.nih.gov/pubmed/15555355" TargetMode="External"/><Relationship Id="rId35" Type="http://schemas.openxmlformats.org/officeDocument/2006/relationships/hyperlink" Target="https://www.ncbi.nlm.nih.gov/pubmed/15793787" TargetMode="External"/><Relationship Id="rId36" Type="http://schemas.openxmlformats.org/officeDocument/2006/relationships/hyperlink" Target="https://www.ncbi.nlm.nih.gov/pubmed/15788353" TargetMode="External"/><Relationship Id="rId37" Type="http://schemas.openxmlformats.org/officeDocument/2006/relationships/hyperlink" Target="https://www.ncbi.nlm.nih.gov/pubmed/11007831" TargetMode="External"/><Relationship Id="rId38" Type="http://schemas.openxmlformats.org/officeDocument/2006/relationships/hyperlink" Target="https://www.ncbi.nlm.nih.gov/pubmed/15498266" TargetMode="External"/><Relationship Id="rId39" Type="http://schemas.openxmlformats.org/officeDocument/2006/relationships/hyperlink" Target="https://www.ncbi.nlm.nih.gov/pubmed/16635409" TargetMode="External"/><Relationship Id="rId70" Type="http://schemas.openxmlformats.org/officeDocument/2006/relationships/hyperlink" Target="https://www.ncbi.nlm.nih.gov/pubmed/17330452" TargetMode="External"/><Relationship Id="rId71" Type="http://schemas.openxmlformats.org/officeDocument/2006/relationships/hyperlink" Target="https://www.ncbi.nlm.nih.gov/pubmed/19183357" TargetMode="External"/><Relationship Id="rId72" Type="http://schemas.openxmlformats.org/officeDocument/2006/relationships/hyperlink" Target="https://www.ncbi.nlm.nih.gov/pubmed/21047287" TargetMode="External"/><Relationship Id="rId73" Type="http://schemas.openxmlformats.org/officeDocument/2006/relationships/hyperlink" Target="https://www.ncbi.nlm.nih.gov/pubmed/21166975" TargetMode="External"/><Relationship Id="rId74" Type="http://schemas.openxmlformats.org/officeDocument/2006/relationships/hyperlink" Target="https://www.ncbi.nlm.nih.gov/pubmed/19587147" TargetMode="External"/><Relationship Id="rId75" Type="http://schemas.openxmlformats.org/officeDocument/2006/relationships/hyperlink" Target="https://www.ncbi.nlm.nih.gov/pubmed/22982071" TargetMode="External"/><Relationship Id="rId76" Type="http://schemas.openxmlformats.org/officeDocument/2006/relationships/hyperlink" Target="https://www.ncbi.nlm.nih.gov/pubmed/29859236" TargetMode="External"/><Relationship Id="rId77" Type="http://schemas.openxmlformats.org/officeDocument/2006/relationships/hyperlink" Target="https://www.ncbi.nlm.nih.gov/pubmed/15728788" TargetMode="External"/><Relationship Id="rId78" Type="http://schemas.openxmlformats.org/officeDocument/2006/relationships/hyperlink" Target="https://www.ncbi.nlm.nih.gov/pubmed/25994031" TargetMode="External"/><Relationship Id="rId79" Type="http://schemas.openxmlformats.org/officeDocument/2006/relationships/hyperlink" Target="https://www.ncbi.nlm.nih.gov/pubmed/28578904"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image" Target="media/image13.jpg"/><Relationship Id="rId101" Type="http://schemas.openxmlformats.org/officeDocument/2006/relationships/image" Target="media/image14.png"/><Relationship Id="rId102" Type="http://schemas.openxmlformats.org/officeDocument/2006/relationships/image" Target="media/image15.jpg"/><Relationship Id="rId103" Type="http://schemas.openxmlformats.org/officeDocument/2006/relationships/image" Target="media/image16.png"/><Relationship Id="rId104" Type="http://schemas.openxmlformats.org/officeDocument/2006/relationships/image" Target="media/image17.png"/><Relationship Id="rId105" Type="http://schemas.openxmlformats.org/officeDocument/2006/relationships/image" Target="media/image18.png"/><Relationship Id="rId106" Type="http://schemas.openxmlformats.org/officeDocument/2006/relationships/image" Target="media/image19.png"/><Relationship Id="rId107" Type="http://schemas.openxmlformats.org/officeDocument/2006/relationships/image" Target="media/image20.png"/><Relationship Id="rId108" Type="http://schemas.openxmlformats.org/officeDocument/2006/relationships/image" Target="media/image21.png"/><Relationship Id="rId109" Type="http://schemas.openxmlformats.org/officeDocument/2006/relationships/image" Target="media/image22.png"/><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ncbi.nlm.nih.gov/pmc/articles/PMC7253125/" TargetMode="External"/><Relationship Id="rId8" Type="http://schemas.openxmlformats.org/officeDocument/2006/relationships/hyperlink" Target="https://www.ncbi.nlm.nih.gov/pmc/articles/PMC7092824/" TargetMode="External"/><Relationship Id="rId9" Type="http://schemas.openxmlformats.org/officeDocument/2006/relationships/hyperlink" Target="https://www.ncbi.nlm.nih.gov/pmc/articles/PMC6639469/" TargetMode="External"/><Relationship Id="rId140" Type="http://schemas.openxmlformats.org/officeDocument/2006/relationships/image" Target="media/image40.png"/><Relationship Id="rId14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65</Pages>
  <Words>20485</Words>
  <Characters>116771</Characters>
  <Application>Microsoft Macintosh Word</Application>
  <DocSecurity>0</DocSecurity>
  <Lines>973</Lines>
  <Paragraphs>273</Paragraphs>
  <ScaleCrop>false</ScaleCrop>
  <Company/>
  <LinksUpToDate>false</LinksUpToDate>
  <CharactersWithSpaces>136983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Blender Lab</cp:lastModifiedBy>
  <cp:revision>3</cp:revision>
  <dcterms:created xsi:type="dcterms:W3CDTF">2020-06-19T04:57:00Z</dcterms:created>
  <dcterms:modified xsi:type="dcterms:W3CDTF">2020-06-19T17:24:00Z</dcterms:modified>
</cp:coreProperties>
</file>